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1D1F3"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619EE53E">
      <w:pPr>
        <w:spacing w:line="56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</w:rPr>
        <w:t>面向网络运维的多源数据智能异常检测理论与方法</w:t>
      </w:r>
    </w:p>
    <w:p w14:paraId="1528BB41">
      <w:pPr>
        <w:spacing w:line="56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长沙理工大学</w:t>
      </w:r>
    </w:p>
    <w:p w14:paraId="0C805961">
      <w:pPr>
        <w:spacing w:line="56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  <w:r>
        <w:rPr>
          <w:rFonts w:hint="eastAsia"/>
          <w:sz w:val="28"/>
          <w:szCs w:val="28"/>
        </w:rPr>
        <w:t>二等奖或三等奖</w:t>
      </w:r>
    </w:p>
    <w:p w14:paraId="3648E825">
      <w:pPr>
        <w:spacing w:line="560" w:lineRule="exact"/>
        <w:rPr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Style w:val="4"/>
        <w:tblW w:w="104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425"/>
        <w:gridCol w:w="900"/>
        <w:gridCol w:w="740"/>
        <w:gridCol w:w="867"/>
        <w:gridCol w:w="915"/>
        <w:gridCol w:w="1140"/>
        <w:gridCol w:w="1163"/>
        <w:gridCol w:w="735"/>
        <w:gridCol w:w="766"/>
        <w:gridCol w:w="1174"/>
      </w:tblGrid>
      <w:tr w14:paraId="0E096D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75" w:type="dxa"/>
            <w:vAlign w:val="center"/>
          </w:tcPr>
          <w:p w14:paraId="2587088A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425" w:type="dxa"/>
            <w:vAlign w:val="center"/>
          </w:tcPr>
          <w:p w14:paraId="6C02CEDB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名称/刊名/作者</w:t>
            </w:r>
          </w:p>
        </w:tc>
        <w:tc>
          <w:tcPr>
            <w:tcW w:w="900" w:type="dxa"/>
            <w:vAlign w:val="center"/>
          </w:tcPr>
          <w:p w14:paraId="516B95B2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14:paraId="227D11D5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（xx年xx卷</w:t>
            </w:r>
          </w:p>
          <w:p w14:paraId="09F5EC00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xx页）</w:t>
            </w:r>
          </w:p>
        </w:tc>
        <w:tc>
          <w:tcPr>
            <w:tcW w:w="740" w:type="dxa"/>
            <w:vAlign w:val="center"/>
          </w:tcPr>
          <w:p w14:paraId="00C3FF91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 日）</w:t>
            </w:r>
          </w:p>
        </w:tc>
        <w:tc>
          <w:tcPr>
            <w:tcW w:w="867" w:type="dxa"/>
            <w:vAlign w:val="center"/>
          </w:tcPr>
          <w:p w14:paraId="1E209AEA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  <w:r>
              <w:rPr>
                <w:rFonts w:hint="eastAsia" w:ascii="Times New Roman"/>
                <w:sz w:val="21"/>
                <w:szCs w:val="28"/>
              </w:rPr>
              <w:t>及其署名单位</w:t>
            </w:r>
          </w:p>
        </w:tc>
        <w:tc>
          <w:tcPr>
            <w:tcW w:w="915" w:type="dxa"/>
            <w:vAlign w:val="center"/>
          </w:tcPr>
          <w:p w14:paraId="5FDC9896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  <w:r>
              <w:rPr>
                <w:rFonts w:hint="eastAsia" w:ascii="Times New Roman"/>
                <w:sz w:val="21"/>
                <w:szCs w:val="28"/>
              </w:rPr>
              <w:t>及其署名单位</w:t>
            </w:r>
          </w:p>
        </w:tc>
        <w:tc>
          <w:tcPr>
            <w:tcW w:w="1140" w:type="dxa"/>
            <w:vAlign w:val="center"/>
          </w:tcPr>
          <w:p w14:paraId="6DB02093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论文第一署名单位（或专著第一、第二作者工作单位）</w:t>
            </w:r>
          </w:p>
        </w:tc>
        <w:tc>
          <w:tcPr>
            <w:tcW w:w="1163" w:type="dxa"/>
            <w:vAlign w:val="center"/>
          </w:tcPr>
          <w:p w14:paraId="3CE969A1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列入</w:t>
            </w:r>
            <w:r>
              <w:rPr>
                <w:rFonts w:hint="eastAsia" w:ascii="Times New Roman"/>
                <w:spacing w:val="2"/>
                <w:szCs w:val="22"/>
              </w:rPr>
              <w:t>项目</w:t>
            </w:r>
            <w:r>
              <w:rPr>
                <w:rFonts w:hint="eastAsia" w:ascii="Times New Roman"/>
                <w:sz w:val="21"/>
                <w:szCs w:val="28"/>
              </w:rPr>
              <w:t>主要完成人的</w:t>
            </w:r>
            <w:r>
              <w:rPr>
                <w:rFonts w:ascii="Times New Roman"/>
                <w:sz w:val="21"/>
                <w:szCs w:val="28"/>
              </w:rPr>
              <w:t>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735" w:type="dxa"/>
            <w:vAlign w:val="center"/>
          </w:tcPr>
          <w:p w14:paraId="490B2420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他引总次数</w:t>
            </w:r>
          </w:p>
        </w:tc>
        <w:tc>
          <w:tcPr>
            <w:tcW w:w="766" w:type="dxa"/>
            <w:vAlign w:val="center"/>
          </w:tcPr>
          <w:p w14:paraId="695938FA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检索数据库</w:t>
            </w:r>
          </w:p>
        </w:tc>
        <w:tc>
          <w:tcPr>
            <w:tcW w:w="1174" w:type="dxa"/>
            <w:vAlign w:val="center"/>
          </w:tcPr>
          <w:p w14:paraId="5DF2E134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hint="eastAsia" w:ascii="Times New Roman"/>
                <w:sz w:val="21"/>
                <w:szCs w:val="28"/>
              </w:rPr>
              <w:t>期刊发表的论文（国内出版的专著）</w:t>
            </w:r>
          </w:p>
        </w:tc>
      </w:tr>
      <w:tr w14:paraId="2D8ED2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25F7E8CC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14:paraId="589D3B7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Fusion Graph Structure Learning-based Multivariate Time Series Anomaly Detection with Structured Prior Knowledge, IEEE Transactions on Information Forensics and Security, Shiming He, Genxin Li, Kun Xie, Pradip Kumar Sharma</w:t>
            </w:r>
          </w:p>
        </w:tc>
        <w:tc>
          <w:tcPr>
            <w:tcW w:w="900" w:type="dxa"/>
            <w:vAlign w:val="center"/>
          </w:tcPr>
          <w:p w14:paraId="3BE67C4C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2024, 19: 8760-8772</w:t>
            </w:r>
          </w:p>
        </w:tc>
        <w:tc>
          <w:tcPr>
            <w:tcW w:w="740" w:type="dxa"/>
            <w:vAlign w:val="center"/>
          </w:tcPr>
          <w:p w14:paraId="184B05A6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2024-09-12</w:t>
            </w:r>
          </w:p>
        </w:tc>
        <w:tc>
          <w:tcPr>
            <w:tcW w:w="867" w:type="dxa"/>
            <w:vAlign w:val="center"/>
          </w:tcPr>
          <w:p w14:paraId="4E160AE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谢鲲, 湖南大学</w:t>
            </w:r>
          </w:p>
        </w:tc>
        <w:tc>
          <w:tcPr>
            <w:tcW w:w="915" w:type="dxa"/>
            <w:vAlign w:val="center"/>
          </w:tcPr>
          <w:p w14:paraId="21A599F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何施茗, 长沙理工大学</w:t>
            </w:r>
          </w:p>
        </w:tc>
        <w:tc>
          <w:tcPr>
            <w:tcW w:w="1140" w:type="dxa"/>
            <w:vAlign w:val="center"/>
          </w:tcPr>
          <w:p w14:paraId="75B931D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长沙理工大学</w:t>
            </w:r>
          </w:p>
        </w:tc>
        <w:tc>
          <w:tcPr>
            <w:tcW w:w="1163" w:type="dxa"/>
            <w:vAlign w:val="center"/>
          </w:tcPr>
          <w:p w14:paraId="4B618212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 （1）</w:t>
            </w:r>
          </w:p>
        </w:tc>
        <w:tc>
          <w:tcPr>
            <w:tcW w:w="735" w:type="dxa"/>
            <w:vAlign w:val="center"/>
          </w:tcPr>
          <w:p w14:paraId="75D05E66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24</w:t>
            </w:r>
          </w:p>
        </w:tc>
        <w:tc>
          <w:tcPr>
            <w:tcW w:w="766" w:type="dxa"/>
            <w:vAlign w:val="center"/>
          </w:tcPr>
          <w:p w14:paraId="300A9F3C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Google Scholar</w:t>
            </w:r>
          </w:p>
        </w:tc>
        <w:tc>
          <w:tcPr>
            <w:tcW w:w="1174" w:type="dxa"/>
            <w:vAlign w:val="center"/>
          </w:tcPr>
          <w:p w14:paraId="3416FC8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否</w:t>
            </w:r>
          </w:p>
        </w:tc>
      </w:tr>
      <w:tr w14:paraId="34B2A6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7338DB0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14:paraId="663D15E2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On-line Network Traffic Anomaly Detection Based on Tensor Sketch, Shuyu Pei, Jigang Wen, Kun Xie, Gaogang Xie, Kenli Li</w:t>
            </w:r>
          </w:p>
        </w:tc>
        <w:tc>
          <w:tcPr>
            <w:tcW w:w="900" w:type="dxa"/>
            <w:vAlign w:val="center"/>
          </w:tcPr>
          <w:p w14:paraId="10C84395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2023, 34: 3028-3045</w:t>
            </w:r>
          </w:p>
        </w:tc>
        <w:tc>
          <w:tcPr>
            <w:tcW w:w="740" w:type="dxa"/>
            <w:vAlign w:val="center"/>
          </w:tcPr>
          <w:p w14:paraId="2CB4FA8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2023-09-13</w:t>
            </w:r>
          </w:p>
        </w:tc>
        <w:tc>
          <w:tcPr>
            <w:tcW w:w="867" w:type="dxa"/>
            <w:vAlign w:val="center"/>
          </w:tcPr>
          <w:p w14:paraId="6602566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谢鲲, 湖南大学</w:t>
            </w:r>
          </w:p>
        </w:tc>
        <w:tc>
          <w:tcPr>
            <w:tcW w:w="915" w:type="dxa"/>
            <w:vAlign w:val="center"/>
          </w:tcPr>
          <w:p w14:paraId="016A12F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裴书玉, 湖南大学</w:t>
            </w:r>
          </w:p>
        </w:tc>
        <w:tc>
          <w:tcPr>
            <w:tcW w:w="1140" w:type="dxa"/>
            <w:vAlign w:val="center"/>
          </w:tcPr>
          <w:p w14:paraId="5EEE3DEA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湖南大学</w:t>
            </w:r>
          </w:p>
        </w:tc>
        <w:tc>
          <w:tcPr>
            <w:tcW w:w="1163" w:type="dxa"/>
            <w:vAlign w:val="center"/>
          </w:tcPr>
          <w:p w14:paraId="48BF43A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裴书玉 （1），文吉刚 （2）</w:t>
            </w:r>
          </w:p>
        </w:tc>
        <w:tc>
          <w:tcPr>
            <w:tcW w:w="735" w:type="dxa"/>
            <w:vAlign w:val="center"/>
          </w:tcPr>
          <w:p w14:paraId="2E1774A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9</w:t>
            </w:r>
          </w:p>
        </w:tc>
        <w:tc>
          <w:tcPr>
            <w:tcW w:w="766" w:type="dxa"/>
            <w:vAlign w:val="center"/>
          </w:tcPr>
          <w:p w14:paraId="5CA2E92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Google Scholar</w:t>
            </w:r>
          </w:p>
        </w:tc>
        <w:tc>
          <w:tcPr>
            <w:tcW w:w="1174" w:type="dxa"/>
            <w:vAlign w:val="center"/>
          </w:tcPr>
          <w:p w14:paraId="64A8C00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否</w:t>
            </w:r>
          </w:p>
        </w:tc>
      </w:tr>
      <w:tr w14:paraId="2A82F2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575" w:type="dxa"/>
            <w:vAlign w:val="center"/>
          </w:tcPr>
          <w:p w14:paraId="18C12315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14:paraId="1D17F6C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GraphIoT: Lightweight IoT Device Detection Based on Graph Classifiers and Incremental Learning, Yansong Yin, Kun Xie, Shiming He, Yanbiao Li, Jigang Wen, Zulong Diao, Dafang Zhang, Gaogang Xie</w:t>
            </w:r>
          </w:p>
        </w:tc>
        <w:tc>
          <w:tcPr>
            <w:tcW w:w="900" w:type="dxa"/>
            <w:vAlign w:val="center"/>
          </w:tcPr>
          <w:p w14:paraId="036449B8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2024, 17(6): 3758-3770</w:t>
            </w:r>
          </w:p>
        </w:tc>
        <w:tc>
          <w:tcPr>
            <w:tcW w:w="740" w:type="dxa"/>
            <w:vAlign w:val="center"/>
          </w:tcPr>
          <w:p w14:paraId="39CE242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2024-11-01</w:t>
            </w:r>
          </w:p>
        </w:tc>
        <w:tc>
          <w:tcPr>
            <w:tcW w:w="867" w:type="dxa"/>
            <w:vAlign w:val="center"/>
          </w:tcPr>
          <w:p w14:paraId="565BF2E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谢鲲, 湖南大学</w:t>
            </w:r>
          </w:p>
        </w:tc>
        <w:tc>
          <w:tcPr>
            <w:tcW w:w="915" w:type="dxa"/>
            <w:vAlign w:val="center"/>
          </w:tcPr>
          <w:p w14:paraId="67928ED5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尹彦松，湖南大学</w:t>
            </w:r>
          </w:p>
        </w:tc>
        <w:tc>
          <w:tcPr>
            <w:tcW w:w="1140" w:type="dxa"/>
            <w:vAlign w:val="center"/>
          </w:tcPr>
          <w:p w14:paraId="434CC5E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湖南大学</w:t>
            </w:r>
          </w:p>
        </w:tc>
        <w:tc>
          <w:tcPr>
            <w:tcW w:w="1163" w:type="dxa"/>
            <w:vAlign w:val="center"/>
          </w:tcPr>
          <w:p w14:paraId="3FF287B6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 （3），文吉刚 （5）</w:t>
            </w:r>
          </w:p>
        </w:tc>
        <w:tc>
          <w:tcPr>
            <w:tcW w:w="735" w:type="dxa"/>
            <w:vAlign w:val="center"/>
          </w:tcPr>
          <w:p w14:paraId="4B21F088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13</w:t>
            </w:r>
          </w:p>
        </w:tc>
        <w:tc>
          <w:tcPr>
            <w:tcW w:w="766" w:type="dxa"/>
            <w:vAlign w:val="center"/>
          </w:tcPr>
          <w:p w14:paraId="5E4BD31A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Google Scholar</w:t>
            </w:r>
          </w:p>
        </w:tc>
        <w:tc>
          <w:tcPr>
            <w:tcW w:w="1174" w:type="dxa"/>
            <w:vAlign w:val="center"/>
          </w:tcPr>
          <w:p w14:paraId="5EEB0B42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否</w:t>
            </w:r>
          </w:p>
        </w:tc>
      </w:tr>
      <w:tr w14:paraId="7BE481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7E3E8A0B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14:paraId="6FB189F4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Intelligent Detection for Key Performance Indicators in Industrial-Based Cyber-Physical Systems, IEEE Transactions on Industrial Informatics, Shiming He, Zhuozhou Li, Jin Wang, NEAL N. Xiong</w:t>
            </w:r>
          </w:p>
        </w:tc>
        <w:tc>
          <w:tcPr>
            <w:tcW w:w="900" w:type="dxa"/>
            <w:vAlign w:val="center"/>
          </w:tcPr>
          <w:p w14:paraId="394F90B6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2021, 17(8):5799-5809</w:t>
            </w:r>
          </w:p>
        </w:tc>
        <w:tc>
          <w:tcPr>
            <w:tcW w:w="740" w:type="dxa"/>
            <w:vAlign w:val="center"/>
          </w:tcPr>
          <w:p w14:paraId="0467399C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2020-11-06</w:t>
            </w:r>
          </w:p>
        </w:tc>
        <w:tc>
          <w:tcPr>
            <w:tcW w:w="867" w:type="dxa"/>
            <w:vAlign w:val="center"/>
          </w:tcPr>
          <w:p w14:paraId="225EDCFE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NEAL N. Xiong, Northeastern State University</w:t>
            </w:r>
          </w:p>
        </w:tc>
        <w:tc>
          <w:tcPr>
            <w:tcW w:w="915" w:type="dxa"/>
            <w:vAlign w:val="center"/>
          </w:tcPr>
          <w:p w14:paraId="1FF90B1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何施茗, 长沙理工大学</w:t>
            </w:r>
          </w:p>
        </w:tc>
        <w:tc>
          <w:tcPr>
            <w:tcW w:w="1140" w:type="dxa"/>
            <w:vAlign w:val="center"/>
          </w:tcPr>
          <w:p w14:paraId="3213FC4E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长沙理工大学</w:t>
            </w:r>
          </w:p>
        </w:tc>
        <w:tc>
          <w:tcPr>
            <w:tcW w:w="1163" w:type="dxa"/>
            <w:vAlign w:val="center"/>
          </w:tcPr>
          <w:p w14:paraId="778CDDD5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 （1）</w:t>
            </w:r>
          </w:p>
        </w:tc>
        <w:tc>
          <w:tcPr>
            <w:tcW w:w="735" w:type="dxa"/>
            <w:vAlign w:val="center"/>
          </w:tcPr>
          <w:p w14:paraId="2584547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31</w:t>
            </w:r>
          </w:p>
        </w:tc>
        <w:tc>
          <w:tcPr>
            <w:tcW w:w="766" w:type="dxa"/>
            <w:vAlign w:val="center"/>
          </w:tcPr>
          <w:p w14:paraId="1628F355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Google Scholar</w:t>
            </w:r>
          </w:p>
        </w:tc>
        <w:tc>
          <w:tcPr>
            <w:tcW w:w="1174" w:type="dxa"/>
            <w:vAlign w:val="center"/>
          </w:tcPr>
          <w:p w14:paraId="2AF3D5A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否</w:t>
            </w:r>
          </w:p>
        </w:tc>
      </w:tr>
      <w:tr w14:paraId="3B3226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7CFC0723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5</w:t>
            </w:r>
          </w:p>
        </w:tc>
        <w:tc>
          <w:tcPr>
            <w:tcW w:w="1425" w:type="dxa"/>
            <w:vAlign w:val="center"/>
          </w:tcPr>
          <w:p w14:paraId="0DD50CC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Graph Structure Learning-Based Multivariate Time Series Anomaly Detection in Internet of Things for Human-Centric Consumer Applications, Shiming He, Genxin Li, Tongzhijian Yi, Osama Alfarraj, Amr Tolba, Arun Kumar Sangaiah, R. Simon Sherratt</w:t>
            </w:r>
          </w:p>
        </w:tc>
        <w:tc>
          <w:tcPr>
            <w:tcW w:w="900" w:type="dxa"/>
            <w:vAlign w:val="center"/>
          </w:tcPr>
          <w:p w14:paraId="6FB580D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2024, 70(3): 5419-5431</w:t>
            </w:r>
          </w:p>
        </w:tc>
        <w:tc>
          <w:tcPr>
            <w:tcW w:w="740" w:type="dxa"/>
            <w:vAlign w:val="center"/>
          </w:tcPr>
          <w:p w14:paraId="565D382C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2024-08-01</w:t>
            </w:r>
          </w:p>
        </w:tc>
        <w:tc>
          <w:tcPr>
            <w:tcW w:w="867" w:type="dxa"/>
            <w:vAlign w:val="center"/>
          </w:tcPr>
          <w:p w14:paraId="00ABF2CC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Arun Kumar Sangaiah, National Yunlin University of Science and Technology,Sunway University</w:t>
            </w:r>
          </w:p>
        </w:tc>
        <w:tc>
          <w:tcPr>
            <w:tcW w:w="915" w:type="dxa"/>
            <w:vAlign w:val="center"/>
          </w:tcPr>
          <w:p w14:paraId="53780634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何施茗，长沙理工大学</w:t>
            </w:r>
          </w:p>
        </w:tc>
        <w:tc>
          <w:tcPr>
            <w:tcW w:w="1140" w:type="dxa"/>
            <w:vAlign w:val="center"/>
          </w:tcPr>
          <w:p w14:paraId="6E9C77FE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长沙理工大学</w:t>
            </w:r>
          </w:p>
        </w:tc>
        <w:tc>
          <w:tcPr>
            <w:tcW w:w="1163" w:type="dxa"/>
            <w:vAlign w:val="center"/>
          </w:tcPr>
          <w:p w14:paraId="72DD723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何施茗 （1）</w:t>
            </w:r>
          </w:p>
        </w:tc>
        <w:tc>
          <w:tcPr>
            <w:tcW w:w="735" w:type="dxa"/>
            <w:vAlign w:val="center"/>
          </w:tcPr>
          <w:p w14:paraId="29CF849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24</w:t>
            </w:r>
          </w:p>
        </w:tc>
        <w:tc>
          <w:tcPr>
            <w:tcW w:w="766" w:type="dxa"/>
            <w:vAlign w:val="center"/>
          </w:tcPr>
          <w:p w14:paraId="57E1CE10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Google Scholar</w:t>
            </w:r>
          </w:p>
        </w:tc>
        <w:tc>
          <w:tcPr>
            <w:tcW w:w="1174" w:type="dxa"/>
            <w:vAlign w:val="center"/>
          </w:tcPr>
          <w:p w14:paraId="6B30F61C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宋体" w:hAnsi="宋体" w:cs="宋体"/>
                <w:sz w:val="21"/>
                <w:szCs w:val="28"/>
              </w:rPr>
            </w:pPr>
            <w:r>
              <w:rPr>
                <w:rFonts w:hint="eastAsia" w:ascii="宋体" w:hAnsi="宋体" w:cs="宋体"/>
                <w:sz w:val="21"/>
                <w:szCs w:val="28"/>
              </w:rPr>
              <w:t>否</w:t>
            </w:r>
          </w:p>
        </w:tc>
      </w:tr>
      <w:tr w14:paraId="24E118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6562" w:type="dxa"/>
            <w:gridSpan w:val="7"/>
            <w:vAlign w:val="center"/>
          </w:tcPr>
          <w:p w14:paraId="1D86E439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合  计</w:t>
            </w:r>
          </w:p>
        </w:tc>
        <w:tc>
          <w:tcPr>
            <w:tcW w:w="1163" w:type="dxa"/>
            <w:vAlign w:val="center"/>
          </w:tcPr>
          <w:p w14:paraId="1FA5BDB9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36772B53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101</w:t>
            </w:r>
          </w:p>
        </w:tc>
        <w:tc>
          <w:tcPr>
            <w:tcW w:w="766" w:type="dxa"/>
            <w:vAlign w:val="center"/>
          </w:tcPr>
          <w:p w14:paraId="604E5FC1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174" w:type="dxa"/>
            <w:vAlign w:val="center"/>
          </w:tcPr>
          <w:p w14:paraId="6D8F668F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14:paraId="0CCC0B33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何施茗、文吉刚、裴书玉</w:t>
      </w:r>
    </w:p>
    <w:p w14:paraId="5A7826E1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六、主要完成单位：</w:t>
      </w:r>
      <w:r>
        <w:rPr>
          <w:rFonts w:hint="eastAsia"/>
          <w:sz w:val="28"/>
          <w:szCs w:val="28"/>
        </w:rPr>
        <w:t>长沙理工大学、湖南大学、湖南科学大学</w:t>
      </w:r>
    </w:p>
    <w:p w14:paraId="00E18E81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七、主要完成人合作关系说明（含汇总表）</w:t>
      </w:r>
    </w:p>
    <w:p w14:paraId="5D02305D">
      <w:pPr>
        <w:widowControl/>
        <w:spacing w:line="560" w:lineRule="exact"/>
        <w:rPr>
          <w:sz w:val="28"/>
        </w:rPr>
      </w:pPr>
      <w:r>
        <w:rPr>
          <w:b/>
          <w:sz w:val="28"/>
        </w:rPr>
        <w:t>主要完成人合作关系说明</w:t>
      </w:r>
      <w:r>
        <w:rPr>
          <w:rFonts w:hint="eastAsia"/>
          <w:b/>
          <w:sz w:val="28"/>
        </w:rPr>
        <w:t>：</w:t>
      </w:r>
    </w:p>
    <w:p w14:paraId="12364556">
      <w:pPr>
        <w:widowControl/>
        <w:spacing w:line="56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第一完成人是代表作1，4，5的第一作者，与第二完成人合作完成代表作</w:t>
      </w: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。</w:t>
      </w:r>
    </w:p>
    <w:p w14:paraId="65EB7C28">
      <w:pPr>
        <w:widowControl/>
        <w:spacing w:line="56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第二完成人与其他两位完成人均有合作发表论文，</w:t>
      </w:r>
      <w:r>
        <w:rPr>
          <w:rFonts w:hint="eastAsia"/>
          <w:sz w:val="28"/>
          <w:szCs w:val="28"/>
        </w:rPr>
        <w:t>与第一完成人</w:t>
      </w:r>
      <w:r>
        <w:rPr>
          <w:sz w:val="28"/>
          <w:szCs w:val="28"/>
        </w:rPr>
        <w:t>合作完成代表作</w:t>
      </w:r>
      <w:r>
        <w:rPr>
          <w:rFonts w:hint="eastAsia"/>
          <w:sz w:val="28"/>
          <w:szCs w:val="28"/>
        </w:rPr>
        <w:t>3，与第三完成人合作完成</w:t>
      </w:r>
      <w:r>
        <w:rPr>
          <w:sz w:val="28"/>
          <w:szCs w:val="28"/>
        </w:rPr>
        <w:t>代表作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。</w:t>
      </w:r>
    </w:p>
    <w:p w14:paraId="3F730C03">
      <w:pPr>
        <w:widowControl/>
        <w:spacing w:line="56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第三位完成人是代表作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的第一作者，与第二完成人</w:t>
      </w:r>
      <w:r>
        <w:rPr>
          <w:rFonts w:hint="eastAsia"/>
          <w:sz w:val="28"/>
          <w:szCs w:val="28"/>
        </w:rPr>
        <w:t>合作</w:t>
      </w:r>
      <w:r>
        <w:rPr>
          <w:sz w:val="28"/>
          <w:szCs w:val="28"/>
        </w:rPr>
        <w:t>完成代表作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。</w:t>
      </w:r>
    </w:p>
    <w:p w14:paraId="6E5153B7">
      <w:pPr>
        <w:widowControl/>
        <w:spacing w:line="56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>主要完成人合作关系情况汇总表</w:t>
      </w:r>
    </w:p>
    <w:tbl>
      <w:tblPr>
        <w:tblStyle w:val="4"/>
        <w:tblW w:w="87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78"/>
        <w:gridCol w:w="1528"/>
        <w:gridCol w:w="1353"/>
        <w:gridCol w:w="1397"/>
        <w:gridCol w:w="1261"/>
        <w:gridCol w:w="1064"/>
      </w:tblGrid>
      <w:tr w14:paraId="48337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9" w:type="dxa"/>
            <w:vAlign w:val="center"/>
          </w:tcPr>
          <w:p w14:paraId="2E3250F6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14:paraId="1948DB8A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14:paraId="102E030A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合作者/排名</w:t>
            </w:r>
          </w:p>
        </w:tc>
        <w:tc>
          <w:tcPr>
            <w:tcW w:w="1353" w:type="dxa"/>
            <w:vAlign w:val="center"/>
          </w:tcPr>
          <w:p w14:paraId="13958ADF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397" w:type="dxa"/>
            <w:vAlign w:val="center"/>
          </w:tcPr>
          <w:p w14:paraId="5FDC0E74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261" w:type="dxa"/>
            <w:vAlign w:val="center"/>
          </w:tcPr>
          <w:p w14:paraId="30EFF41F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1064" w:type="dxa"/>
            <w:vAlign w:val="center"/>
          </w:tcPr>
          <w:p w14:paraId="13FAB8BC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1819B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0686963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077E7E5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合作论文</w:t>
            </w:r>
          </w:p>
        </w:tc>
        <w:tc>
          <w:tcPr>
            <w:tcW w:w="1528" w:type="dxa"/>
          </w:tcPr>
          <w:p w14:paraId="2465149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何施茗/3</w:t>
            </w:r>
          </w:p>
          <w:p w14:paraId="60E4791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文吉刚/5</w:t>
            </w:r>
          </w:p>
        </w:tc>
        <w:tc>
          <w:tcPr>
            <w:tcW w:w="1353" w:type="dxa"/>
          </w:tcPr>
          <w:p w14:paraId="76AAE7C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2024</w:t>
            </w:r>
          </w:p>
        </w:tc>
        <w:tc>
          <w:tcPr>
            <w:tcW w:w="1397" w:type="dxa"/>
          </w:tcPr>
          <w:p w14:paraId="1581AB5E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代表作3</w:t>
            </w:r>
          </w:p>
        </w:tc>
        <w:tc>
          <w:tcPr>
            <w:tcW w:w="1261" w:type="dxa"/>
          </w:tcPr>
          <w:p w14:paraId="37E50DC7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附件1</w:t>
            </w:r>
          </w:p>
        </w:tc>
        <w:tc>
          <w:tcPr>
            <w:tcW w:w="1064" w:type="dxa"/>
          </w:tcPr>
          <w:p w14:paraId="6B0ADE1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6070E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66A5E1B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278" w:type="dxa"/>
          </w:tcPr>
          <w:p w14:paraId="49B7A31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合作论文</w:t>
            </w:r>
          </w:p>
        </w:tc>
        <w:tc>
          <w:tcPr>
            <w:tcW w:w="1528" w:type="dxa"/>
          </w:tcPr>
          <w:p w14:paraId="05E07FC9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裴书玉/1</w:t>
            </w:r>
          </w:p>
          <w:p w14:paraId="210627AA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文吉刚/2</w:t>
            </w:r>
          </w:p>
        </w:tc>
        <w:tc>
          <w:tcPr>
            <w:tcW w:w="1353" w:type="dxa"/>
          </w:tcPr>
          <w:p w14:paraId="03C8F98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2023</w:t>
            </w:r>
          </w:p>
        </w:tc>
        <w:tc>
          <w:tcPr>
            <w:tcW w:w="1397" w:type="dxa"/>
          </w:tcPr>
          <w:p w14:paraId="4E91201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代表作2</w:t>
            </w:r>
          </w:p>
        </w:tc>
        <w:tc>
          <w:tcPr>
            <w:tcW w:w="1261" w:type="dxa"/>
          </w:tcPr>
          <w:p w14:paraId="5B3F48E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附件1</w:t>
            </w:r>
          </w:p>
        </w:tc>
        <w:tc>
          <w:tcPr>
            <w:tcW w:w="1064" w:type="dxa"/>
          </w:tcPr>
          <w:p w14:paraId="63CF712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487A6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6E49CD0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000CF3B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080A40B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1A6E85F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5C80C22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04CC4B7A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14382D36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48A70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58474E4A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269EB7D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0B3F694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4E476FE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6CFE57E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5B30E3B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1168E83D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47C8F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091F11C7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3C4FC2C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36215A4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77970CF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2B44161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3B65400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4975689A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64FD3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03F17C97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4D7AA93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7FEF79AA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7619C0C7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2CF8DEB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74AB4F9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464C1A7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1CAF7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71D1C56D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2C7B359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04BB251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025E80B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3600DF8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66BBEF2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3550C97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386AA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58F144E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19A4B68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0E2E286E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26D87B9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64FB627A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074071F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39A7FF6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7DCBE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7699894D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0E3737D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4EFE25A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45DF67B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48ABF02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4E802B5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033C699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5A60D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36055A1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0445EC9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3F69755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3B7A71C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6591472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3259F94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0B543626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11CC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0449318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34824A2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0D49C5D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7B171216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16349D1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3AC2314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1AF32B4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6763B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0611281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22E8B72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7328D418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65528AF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12B5A376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10035A8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07CFE2D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1F0B2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06F891D6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2E9003E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36328066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72464DC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2F64AA3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2ECCB4B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20C41DC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5D46D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4727F0E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2122ECA1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1B1BDAC0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0920678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0DCCE38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0F862BCD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214111EB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0AB24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19ACDAFE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2C47F8A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7CCC8769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3C6012E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2780D2D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37109925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1DE6445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  <w:tr w14:paraId="1C78D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9" w:type="dxa"/>
          </w:tcPr>
          <w:p w14:paraId="1AB20BF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14:paraId="47967D44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05081B93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14:paraId="23572E39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397" w:type="dxa"/>
          </w:tcPr>
          <w:p w14:paraId="0F8D6402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14:paraId="683B68EC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4B8CE2CF">
            <w:pPr>
              <w:spacing w:before="156" w:beforeLines="50" w:after="156" w:afterLines="50" w:line="280" w:lineRule="exact"/>
              <w:rPr>
                <w:sz w:val="24"/>
                <w:szCs w:val="24"/>
              </w:rPr>
            </w:pPr>
          </w:p>
        </w:tc>
      </w:tr>
    </w:tbl>
    <w:p w14:paraId="20A1B355">
      <w:pPr>
        <w:spacing w:line="540" w:lineRule="exact"/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5446BB-42D9-450D-8CC2-A1D123BA37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D53048"/>
    <w:rsid w:val="003F7D8E"/>
    <w:rsid w:val="005F2C31"/>
    <w:rsid w:val="008952F2"/>
    <w:rsid w:val="00DC7F9B"/>
    <w:rsid w:val="0130375C"/>
    <w:rsid w:val="03074F92"/>
    <w:rsid w:val="05723279"/>
    <w:rsid w:val="0A983F6E"/>
    <w:rsid w:val="0B1D58FE"/>
    <w:rsid w:val="0CE44986"/>
    <w:rsid w:val="0CE918AA"/>
    <w:rsid w:val="0D9A0475"/>
    <w:rsid w:val="107821CE"/>
    <w:rsid w:val="11576580"/>
    <w:rsid w:val="144E4536"/>
    <w:rsid w:val="14ED1FA1"/>
    <w:rsid w:val="157826B9"/>
    <w:rsid w:val="18D965ED"/>
    <w:rsid w:val="1EF80D9B"/>
    <w:rsid w:val="1F902194"/>
    <w:rsid w:val="20784E15"/>
    <w:rsid w:val="208512E0"/>
    <w:rsid w:val="209F6845"/>
    <w:rsid w:val="22A83271"/>
    <w:rsid w:val="23CE3B28"/>
    <w:rsid w:val="27A60974"/>
    <w:rsid w:val="28475C9F"/>
    <w:rsid w:val="318A0A64"/>
    <w:rsid w:val="37B26A07"/>
    <w:rsid w:val="3C4F5753"/>
    <w:rsid w:val="3E4F4455"/>
    <w:rsid w:val="3F292036"/>
    <w:rsid w:val="3FD80F7F"/>
    <w:rsid w:val="411B0182"/>
    <w:rsid w:val="42D53048"/>
    <w:rsid w:val="462E5DF2"/>
    <w:rsid w:val="462F1821"/>
    <w:rsid w:val="466E26B2"/>
    <w:rsid w:val="46D63D94"/>
    <w:rsid w:val="4B1055D4"/>
    <w:rsid w:val="4B83273C"/>
    <w:rsid w:val="4BF02A75"/>
    <w:rsid w:val="54E20E8F"/>
    <w:rsid w:val="559548EB"/>
    <w:rsid w:val="57C4203E"/>
    <w:rsid w:val="5B841CCD"/>
    <w:rsid w:val="5D3D7574"/>
    <w:rsid w:val="5F0539D7"/>
    <w:rsid w:val="5F3025E3"/>
    <w:rsid w:val="5F4104EC"/>
    <w:rsid w:val="5FEF0562"/>
    <w:rsid w:val="62C341FF"/>
    <w:rsid w:val="6382143C"/>
    <w:rsid w:val="646903C9"/>
    <w:rsid w:val="64CA4B91"/>
    <w:rsid w:val="667201B0"/>
    <w:rsid w:val="678E121C"/>
    <w:rsid w:val="6A72550B"/>
    <w:rsid w:val="726D27FD"/>
    <w:rsid w:val="777624CA"/>
    <w:rsid w:val="7C7C095E"/>
    <w:rsid w:val="7DDEF763"/>
    <w:rsid w:val="D5F64E81"/>
    <w:rsid w:val="DE5B8085"/>
    <w:rsid w:val="EC4F51AB"/>
    <w:rsid w:val="FF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after="120"/>
    </w:pPr>
  </w:style>
  <w:style w:type="paragraph" w:styleId="3">
    <w:name w:val="Plain Text"/>
    <w:basedOn w:val="1"/>
    <w:semiHidden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table" w:styleId="5">
    <w:name w:val="Table Grid"/>
    <w:basedOn w:val="4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1231</Words>
  <Characters>2281</Characters>
  <Lines>19</Lines>
  <Paragraphs>5</Paragraphs>
  <TotalTime>2</TotalTime>
  <ScaleCrop>false</ScaleCrop>
  <LinksUpToDate>false</LinksUpToDate>
  <CharactersWithSpaces>2491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2026-10-22T08:07:00Z</dcterms:created>
  <dc:creator>Chaya</dc:creator>
  <cp:lastModifiedBy>WPS_1656397546</cp:lastModifiedBy>
  <dcterms:modified xsi:type="dcterms:W3CDTF">2026-10-22T10:03:47Z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5F2B4706C36E494C8DE674B9C61E3EFF_13</vt:lpwstr>
  </property>
  <property fmtid="{D5CDD505-2E9C-101B-9397-08002B2CF9AE}" pid="4" name="KSOTemplateDocerSaveRecord">
    <vt:lpwstr>eyJoZGlkIjoiYWVhMzBkODZmNGM1MDQwMmM1Yjg4ZjM1ZmQzOWE0OGYiLCJ1c2VySWQiOiIxMzgzNTM5MTA0In0=</vt:lpwstr>
  </property>
</Properties>
</file>