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FD1F1">
      <w:pPr>
        <w:spacing w:line="600" w:lineRule="exact"/>
        <w:jc w:val="center"/>
        <w:rPr>
          <w:rFonts w:hint="eastAsia" w:ascii="方正小标宋简体" w:hAnsi="方正小标宋简体" w:eastAsia="方正小标宋简体" w:cs="方正小标宋简体"/>
          <w:b w:val="0"/>
          <w:bCs/>
          <w:sz w:val="44"/>
          <w:szCs w:val="44"/>
          <w:lang w:val="en-US"/>
        </w:rPr>
      </w:pPr>
      <w:bookmarkStart w:id="0" w:name="_Toc21372"/>
      <w:bookmarkStart w:id="1" w:name="_Toc17658"/>
      <w:bookmarkStart w:id="2" w:name="_Hlk204846725"/>
      <w:bookmarkStart w:id="3" w:name="_Hlk204970794"/>
      <w:r>
        <w:rPr>
          <w:rStyle w:val="14"/>
          <w:rFonts w:hint="eastAsia" w:ascii="方正小标宋简体" w:hAnsi="方正小标宋简体" w:eastAsia="方正小标宋简体" w:cs="方正小标宋简体"/>
          <w:b w:val="0"/>
          <w:bCs/>
          <w:sz w:val="44"/>
          <w:szCs w:val="44"/>
          <w:lang w:eastAsia="zh-CN"/>
        </w:rPr>
        <w:t>自然资源科学技术奖推荐书</w:t>
      </w:r>
    </w:p>
    <w:p w14:paraId="61B7D80D">
      <w:pPr>
        <w:spacing w:line="600" w:lineRule="exact"/>
        <w:jc w:val="center"/>
        <w:rPr>
          <w:rFonts w:hint="eastAsia" w:ascii="方正小标宋简体" w:hAnsi="方正小标宋简体" w:eastAsia="方正小标宋简体" w:cs="方正小标宋简体"/>
          <w:b w:val="0"/>
          <w:bCs/>
          <w:sz w:val="44"/>
          <w:szCs w:val="44"/>
          <w:lang w:val="en-US"/>
        </w:rPr>
      </w:pPr>
      <w:r>
        <w:rPr>
          <w:rStyle w:val="14"/>
          <w:rFonts w:hint="eastAsia" w:ascii="方正小标宋简体" w:hAnsi="方正小标宋简体" w:eastAsia="方正小标宋简体" w:cs="方正小标宋简体"/>
          <w:b w:val="0"/>
          <w:bCs/>
          <w:sz w:val="44"/>
          <w:szCs w:val="44"/>
          <w:lang w:eastAsia="zh-CN"/>
        </w:rPr>
        <w:t>（科技进步奖）</w:t>
      </w:r>
    </w:p>
    <w:bookmarkEnd w:id="0"/>
    <w:bookmarkEnd w:id="1"/>
    <w:p w14:paraId="70BF081E">
      <w:pPr>
        <w:spacing w:line="500" w:lineRule="exact"/>
        <w:jc w:val="center"/>
        <w:rPr>
          <w:rFonts w:hint="eastAsia" w:ascii="仿宋" w:hAnsi="仿宋" w:eastAsia="仿宋" w:cs="仿宋"/>
          <w:b/>
          <w:bCs w:val="0"/>
          <w:sz w:val="30"/>
          <w:szCs w:val="30"/>
          <w:lang w:val="en-US"/>
        </w:rPr>
      </w:pPr>
      <w:r>
        <w:rPr>
          <w:rFonts w:hint="eastAsia" w:ascii="仿宋" w:hAnsi="仿宋" w:eastAsia="仿宋" w:cs="仿宋"/>
          <w:b/>
          <w:bCs w:val="0"/>
          <w:sz w:val="30"/>
          <w:szCs w:val="30"/>
          <w:lang w:eastAsia="zh-CN"/>
        </w:rPr>
        <w:t>（</w:t>
      </w:r>
      <w:r>
        <w:rPr>
          <w:rFonts w:hint="eastAsia" w:ascii="仿宋" w:hAnsi="仿宋" w:eastAsia="仿宋" w:cs="仿宋"/>
          <w:b/>
          <w:bCs w:val="0"/>
          <w:sz w:val="30"/>
          <w:szCs w:val="30"/>
          <w:lang w:val="en-US"/>
        </w:rPr>
        <w:t>2026</w:t>
      </w:r>
      <w:r>
        <w:rPr>
          <w:rFonts w:hint="eastAsia" w:ascii="仿宋" w:hAnsi="仿宋" w:eastAsia="仿宋" w:cs="仿宋"/>
          <w:b/>
          <w:bCs w:val="0"/>
          <w:sz w:val="30"/>
          <w:szCs w:val="30"/>
          <w:lang w:eastAsia="zh-CN"/>
        </w:rPr>
        <w:t>年）</w:t>
      </w:r>
    </w:p>
    <w:p w14:paraId="53BD0746">
      <w:pPr>
        <w:pStyle w:val="6"/>
        <w:spacing w:before="60" w:beforeAutospacing="0" w:after="100" w:afterAutospacing="0"/>
        <w:ind w:left="0" w:right="0"/>
      </w:pPr>
      <w:r>
        <w:rPr>
          <w:rFonts w:hint="eastAsia" w:ascii="等线 Light" w:hAnsi="等线 Light" w:eastAsia="宋体" w:cs="宋体"/>
          <w:lang w:eastAsia="zh-CN"/>
        </w:rPr>
        <w:t>一、成果基本情况</w:t>
      </w:r>
    </w:p>
    <w:tbl>
      <w:tblPr>
        <w:tblStyle w:val="7"/>
        <w:tblW w:w="953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autofit"/>
        <w:tblCellMar>
          <w:top w:w="0" w:type="dxa"/>
          <w:left w:w="28" w:type="dxa"/>
          <w:bottom w:w="0" w:type="dxa"/>
          <w:right w:w="28" w:type="dxa"/>
        </w:tblCellMar>
      </w:tblPr>
      <w:tblGrid>
        <w:gridCol w:w="1205"/>
        <w:gridCol w:w="360"/>
        <w:gridCol w:w="427"/>
        <w:gridCol w:w="338"/>
        <w:gridCol w:w="2783"/>
        <w:gridCol w:w="1014"/>
        <w:gridCol w:w="801"/>
        <w:gridCol w:w="251"/>
        <w:gridCol w:w="643"/>
        <w:gridCol w:w="46"/>
        <w:gridCol w:w="1664"/>
      </w:tblGrid>
      <w:tr w14:paraId="70F32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345" w:hRule="atLeast"/>
          <w:jc w:val="center"/>
        </w:trPr>
        <w:tc>
          <w:tcPr>
            <w:tcW w:w="1992" w:type="dxa"/>
            <w:gridSpan w:val="3"/>
            <w:tcBorders>
              <w:top w:val="nil"/>
              <w:left w:val="nil"/>
              <w:bottom w:val="nil"/>
              <w:right w:val="nil"/>
            </w:tcBorders>
            <w:shd w:val="clear" w:color="auto" w:fill="auto"/>
            <w:vAlign w:val="center"/>
          </w:tcPr>
          <w:p w14:paraId="58F3097C">
            <w:pPr>
              <w:snapToGrid w:val="0"/>
              <w:jc w:val="center"/>
              <w:rPr>
                <w:rFonts w:hint="eastAsia" w:ascii="黑体" w:hAnsi="宋体" w:eastAsia="黑体" w:cs="黑体"/>
                <w:szCs w:val="21"/>
                <w:lang w:val="en-US"/>
              </w:rPr>
            </w:pPr>
            <w:r>
              <w:rPr>
                <w:rFonts w:hint="eastAsia" w:ascii="黑体" w:hAnsi="宋体" w:eastAsia="黑体" w:cs="黑体"/>
                <w:szCs w:val="21"/>
              </w:rPr>
              <w:t>专业评审组</w:t>
            </w:r>
          </w:p>
        </w:tc>
        <w:tc>
          <w:tcPr>
            <w:tcW w:w="4135" w:type="dxa"/>
            <w:gridSpan w:val="3"/>
            <w:tcBorders>
              <w:top w:val="nil"/>
              <w:left w:val="nil"/>
              <w:bottom w:val="nil"/>
              <w:right w:val="nil"/>
            </w:tcBorders>
            <w:shd w:val="clear" w:color="auto" w:fill="auto"/>
            <w:vAlign w:val="center"/>
          </w:tcPr>
          <w:p w14:paraId="604A4D26">
            <w:pPr>
              <w:snapToGrid w:val="0"/>
              <w:jc w:val="left"/>
              <w:rPr>
                <w:rFonts w:hint="eastAsia" w:ascii="宋体" w:hAnsi="宋体" w:eastAsia="宋体" w:cs="宋体"/>
                <w:szCs w:val="21"/>
                <w:lang w:val="en-US"/>
              </w:rPr>
            </w:pPr>
            <w:r>
              <w:rPr>
                <w:rFonts w:hint="eastAsia" w:ascii="宋体" w:hAnsi="宋体" w:eastAsia="宋体" w:cs="宋体"/>
                <w:szCs w:val="21"/>
                <w:lang w:val="en-US"/>
              </w:rPr>
              <w:t>中国海洋学会</w:t>
            </w:r>
          </w:p>
        </w:tc>
        <w:tc>
          <w:tcPr>
            <w:tcW w:w="1052" w:type="dxa"/>
            <w:gridSpan w:val="2"/>
            <w:tcBorders>
              <w:top w:val="nil"/>
              <w:left w:val="nil"/>
              <w:bottom w:val="nil"/>
              <w:right w:val="nil"/>
            </w:tcBorders>
            <w:shd w:val="clear" w:color="auto" w:fill="auto"/>
            <w:vAlign w:val="center"/>
          </w:tcPr>
          <w:p w14:paraId="421AB3E9">
            <w:pPr>
              <w:snapToGrid w:val="0"/>
              <w:jc w:val="center"/>
              <w:rPr>
                <w:rFonts w:hint="eastAsia" w:ascii="黑体" w:hAnsi="宋体" w:eastAsia="黑体" w:cs="黑体"/>
                <w:szCs w:val="21"/>
                <w:lang w:val="en-US"/>
              </w:rPr>
            </w:pPr>
            <w:r>
              <w:rPr>
                <w:rFonts w:hint="eastAsia" w:ascii="黑体" w:hAnsi="宋体" w:eastAsia="黑体" w:cs="黑体"/>
                <w:szCs w:val="21"/>
              </w:rPr>
              <w:t>成果编号</w:t>
            </w:r>
          </w:p>
        </w:tc>
        <w:tc>
          <w:tcPr>
            <w:tcW w:w="2353" w:type="dxa"/>
            <w:gridSpan w:val="3"/>
            <w:tcBorders>
              <w:top w:val="nil"/>
              <w:left w:val="nil"/>
              <w:bottom w:val="nil"/>
              <w:right w:val="nil"/>
            </w:tcBorders>
            <w:shd w:val="clear" w:color="auto" w:fill="auto"/>
            <w:vAlign w:val="center"/>
          </w:tcPr>
          <w:p w14:paraId="1106B071">
            <w:pPr>
              <w:ind w:left="34"/>
              <w:jc w:val="left"/>
              <w:rPr>
                <w:rFonts w:hint="eastAsia" w:ascii="宋体" w:hAnsi="宋体" w:eastAsia="宋体" w:cs="宋体"/>
                <w:szCs w:val="21"/>
                <w:lang w:val="en-US"/>
              </w:rPr>
            </w:pPr>
          </w:p>
        </w:tc>
      </w:tr>
      <w:tr w14:paraId="4FB62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22" w:hRule="atLeast"/>
          <w:jc w:val="center"/>
        </w:trPr>
        <w:tc>
          <w:tcPr>
            <w:tcW w:w="1205" w:type="dxa"/>
            <w:vMerge w:val="restart"/>
            <w:tcBorders>
              <w:top w:val="single" w:color="auto" w:sz="12" w:space="0"/>
              <w:left w:val="single" w:color="auto" w:sz="12" w:space="0"/>
              <w:bottom w:val="single" w:color="auto" w:sz="6" w:space="0"/>
              <w:right w:val="single" w:color="auto" w:sz="6" w:space="0"/>
            </w:tcBorders>
            <w:shd w:val="clear" w:color="auto" w:fill="auto"/>
            <w:vAlign w:val="center"/>
          </w:tcPr>
          <w:p w14:paraId="1FDD9762">
            <w:pPr>
              <w:pStyle w:val="4"/>
              <w:spacing w:line="240" w:lineRule="auto"/>
              <w:ind w:left="0" w:firstLine="0" w:firstLineChars="0"/>
              <w:jc w:val="center"/>
              <w:rPr>
                <w:rFonts w:hint="default" w:ascii="Times New Roman" w:hAnsi="Calibri" w:cs="Times New Roman"/>
                <w:sz w:val="21"/>
                <w:szCs w:val="21"/>
                <w:lang w:val="en-US"/>
              </w:rPr>
            </w:pPr>
            <w:r>
              <w:rPr>
                <w:rFonts w:hint="eastAsia" w:ascii="Times New Roman" w:hAnsi="Calibri" w:eastAsia="宋体" w:cs="宋体"/>
                <w:sz w:val="21"/>
                <w:szCs w:val="21"/>
              </w:rPr>
              <w:t>成果</w:t>
            </w:r>
          </w:p>
          <w:p w14:paraId="1CA5FDC8">
            <w:pPr>
              <w:pStyle w:val="4"/>
              <w:spacing w:line="240" w:lineRule="auto"/>
              <w:ind w:left="0" w:firstLine="0" w:firstLineChars="0"/>
              <w:jc w:val="center"/>
              <w:rPr>
                <w:rFonts w:hint="default" w:ascii="Times New Roman" w:hAnsi="Calibri" w:cs="Times New Roman"/>
                <w:sz w:val="21"/>
                <w:szCs w:val="21"/>
                <w:lang w:val="en-US"/>
              </w:rPr>
            </w:pPr>
            <w:r>
              <w:rPr>
                <w:rFonts w:hint="eastAsia" w:ascii="Times New Roman" w:hAnsi="Calibri" w:eastAsia="宋体" w:cs="宋体"/>
                <w:sz w:val="21"/>
                <w:szCs w:val="21"/>
              </w:rPr>
              <w:t>名称</w:t>
            </w:r>
          </w:p>
        </w:tc>
        <w:tc>
          <w:tcPr>
            <w:tcW w:w="787" w:type="dxa"/>
            <w:gridSpan w:val="2"/>
            <w:tcBorders>
              <w:top w:val="single" w:color="auto" w:sz="12" w:space="0"/>
              <w:left w:val="single" w:color="auto" w:sz="6" w:space="0"/>
              <w:bottom w:val="single" w:color="auto" w:sz="6" w:space="0"/>
              <w:right w:val="single" w:color="auto" w:sz="6" w:space="0"/>
            </w:tcBorders>
            <w:shd w:val="clear" w:color="auto" w:fill="auto"/>
            <w:vAlign w:val="center"/>
          </w:tcPr>
          <w:p w14:paraId="01DAAAE4">
            <w:pPr>
              <w:pStyle w:val="4"/>
              <w:spacing w:line="240" w:lineRule="auto"/>
              <w:ind w:left="0" w:firstLine="0" w:firstLineChars="0"/>
              <w:jc w:val="center"/>
              <w:rPr>
                <w:rFonts w:hint="default" w:ascii="Times New Roman" w:hAnsi="Calibri" w:cs="Times New Roman"/>
                <w:sz w:val="21"/>
                <w:szCs w:val="21"/>
                <w:lang w:val="en-US"/>
              </w:rPr>
            </w:pPr>
            <w:r>
              <w:rPr>
                <w:rFonts w:hint="eastAsia" w:ascii="Times New Roman" w:hAnsi="Calibri" w:eastAsia="宋体" w:cs="宋体"/>
                <w:sz w:val="21"/>
                <w:szCs w:val="21"/>
              </w:rPr>
              <w:t>名称</w:t>
            </w:r>
          </w:p>
        </w:tc>
        <w:tc>
          <w:tcPr>
            <w:tcW w:w="7540" w:type="dxa"/>
            <w:gridSpan w:val="8"/>
            <w:tcBorders>
              <w:top w:val="single" w:color="auto" w:sz="12" w:space="0"/>
              <w:left w:val="single" w:color="auto" w:sz="6" w:space="0"/>
              <w:bottom w:val="single" w:color="auto" w:sz="6" w:space="0"/>
              <w:right w:val="single" w:color="auto" w:sz="12" w:space="0"/>
            </w:tcBorders>
            <w:shd w:val="clear" w:color="auto" w:fill="auto"/>
            <w:vAlign w:val="center"/>
          </w:tcPr>
          <w:p w14:paraId="388EB5FE">
            <w:pPr>
              <w:snapToGrid w:val="0"/>
              <w:rPr>
                <w:rFonts w:hint="eastAsia" w:ascii="宋体" w:hAnsi="宋体" w:eastAsia="宋体" w:cs="宋体"/>
                <w:szCs w:val="21"/>
                <w:lang w:val="en-US"/>
              </w:rPr>
            </w:pPr>
            <w:r>
              <w:rPr>
                <w:rFonts w:hint="eastAsia" w:ascii="宋体" w:hAnsi="宋体" w:eastAsia="宋体" w:cs="宋体"/>
                <w:szCs w:val="21"/>
                <w:lang w:val="en-US"/>
              </w:rPr>
              <w:t>深海海底表层沉积物高效高质量取样技术与系列装备</w:t>
            </w:r>
          </w:p>
        </w:tc>
      </w:tr>
      <w:tr w14:paraId="05F4A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585" w:hRule="atLeast"/>
          <w:jc w:val="center"/>
        </w:trPr>
        <w:tc>
          <w:tcPr>
            <w:tcW w:w="1205" w:type="dxa"/>
            <w:vMerge w:val="continue"/>
            <w:tcBorders>
              <w:top w:val="single" w:color="auto" w:sz="12" w:space="0"/>
              <w:left w:val="single" w:color="auto" w:sz="12" w:space="0"/>
              <w:bottom w:val="single" w:color="auto" w:sz="6" w:space="0"/>
              <w:right w:val="single" w:color="auto" w:sz="6" w:space="0"/>
            </w:tcBorders>
            <w:shd w:val="clear" w:color="auto" w:fill="auto"/>
            <w:vAlign w:val="center"/>
          </w:tcPr>
          <w:p w14:paraId="578E728F">
            <w:pPr>
              <w:rPr>
                <w:rFonts w:hint="default" w:ascii="Times New Roman" w:hAnsi="Times New Roman" w:cs="Times New Roman"/>
                <w:sz w:val="20"/>
                <w:szCs w:val="20"/>
              </w:rPr>
            </w:pPr>
          </w:p>
        </w:tc>
        <w:tc>
          <w:tcPr>
            <w:tcW w:w="787" w:type="dxa"/>
            <w:gridSpan w:val="2"/>
            <w:tcBorders>
              <w:top w:val="single" w:color="auto" w:sz="6" w:space="0"/>
              <w:left w:val="single" w:color="auto" w:sz="6" w:space="0"/>
              <w:bottom w:val="single" w:color="auto" w:sz="6" w:space="0"/>
              <w:right w:val="single" w:color="auto" w:sz="6" w:space="0"/>
            </w:tcBorders>
            <w:shd w:val="clear" w:color="auto" w:fill="auto"/>
            <w:vAlign w:val="center"/>
          </w:tcPr>
          <w:p w14:paraId="27ADFF77">
            <w:pPr>
              <w:snapToGrid w:val="0"/>
              <w:jc w:val="center"/>
              <w:rPr>
                <w:rFonts w:hint="eastAsia" w:ascii="宋体" w:hAnsi="宋体" w:eastAsia="宋体" w:cs="宋体"/>
                <w:szCs w:val="21"/>
                <w:lang w:val="en-US"/>
              </w:rPr>
            </w:pPr>
            <w:r>
              <w:rPr>
                <w:rFonts w:hint="eastAsia" w:ascii="Calibri" w:hAnsi="Calibri" w:eastAsia="宋体" w:cs="宋体"/>
                <w:szCs w:val="21"/>
              </w:rPr>
              <w:t>公布名</w:t>
            </w:r>
          </w:p>
        </w:tc>
        <w:tc>
          <w:tcPr>
            <w:tcW w:w="7540" w:type="dxa"/>
            <w:gridSpan w:val="8"/>
            <w:tcBorders>
              <w:top w:val="single" w:color="auto" w:sz="6" w:space="0"/>
              <w:left w:val="single" w:color="auto" w:sz="6" w:space="0"/>
              <w:bottom w:val="single" w:color="auto" w:sz="6" w:space="0"/>
              <w:right w:val="single" w:color="auto" w:sz="12" w:space="0"/>
            </w:tcBorders>
            <w:shd w:val="clear" w:color="auto" w:fill="auto"/>
            <w:vAlign w:val="center"/>
          </w:tcPr>
          <w:p w14:paraId="0BEB0EE7">
            <w:pPr>
              <w:snapToGrid w:val="0"/>
              <w:rPr>
                <w:rFonts w:hint="eastAsia" w:ascii="宋体" w:hAnsi="宋体" w:eastAsia="宋体" w:cs="宋体"/>
                <w:szCs w:val="21"/>
                <w:lang w:val="en-US"/>
              </w:rPr>
            </w:pPr>
            <w:bookmarkStart w:id="4" w:name="xm_ename"/>
            <w:bookmarkEnd w:id="4"/>
            <w:r>
              <w:rPr>
                <w:rFonts w:hint="eastAsia" w:ascii="宋体" w:hAnsi="宋体" w:eastAsia="宋体" w:cs="宋体"/>
                <w:szCs w:val="21"/>
                <w:lang w:val="en-US"/>
              </w:rPr>
              <w:t>深海海底表层沉积物高效高质量取样技术与系列装备</w:t>
            </w:r>
          </w:p>
        </w:tc>
      </w:tr>
      <w:tr w14:paraId="424BA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96" w:hRule="atLeast"/>
          <w:jc w:val="center"/>
        </w:trPr>
        <w:tc>
          <w:tcPr>
            <w:tcW w:w="1992" w:type="dxa"/>
            <w:gridSpan w:val="3"/>
            <w:tcBorders>
              <w:top w:val="single" w:color="auto" w:sz="6" w:space="0"/>
              <w:left w:val="single" w:color="auto" w:sz="12" w:space="0"/>
              <w:bottom w:val="single" w:color="auto" w:sz="6" w:space="0"/>
              <w:right w:val="single" w:color="auto" w:sz="6" w:space="0"/>
            </w:tcBorders>
            <w:shd w:val="clear" w:color="auto" w:fill="auto"/>
            <w:vAlign w:val="center"/>
          </w:tcPr>
          <w:p w14:paraId="0B6B309B">
            <w:pPr>
              <w:snapToGrid w:val="0"/>
              <w:jc w:val="center"/>
              <w:rPr>
                <w:rFonts w:hint="eastAsia" w:ascii="宋体" w:hAnsi="宋体" w:eastAsia="宋体" w:cs="宋体"/>
                <w:szCs w:val="21"/>
                <w:lang w:val="en-US"/>
              </w:rPr>
            </w:pPr>
            <w:r>
              <w:rPr>
                <w:rFonts w:hint="eastAsia" w:ascii="宋体" w:hAnsi="宋体" w:eastAsia="宋体" w:cs="宋体"/>
                <w:szCs w:val="21"/>
              </w:rPr>
              <w:t>主要完成人</w:t>
            </w:r>
          </w:p>
        </w:tc>
        <w:tc>
          <w:tcPr>
            <w:tcW w:w="7540" w:type="dxa"/>
            <w:gridSpan w:val="8"/>
            <w:tcBorders>
              <w:top w:val="single" w:color="auto" w:sz="6" w:space="0"/>
              <w:left w:val="single" w:color="auto" w:sz="6" w:space="0"/>
              <w:bottom w:val="single" w:color="auto" w:sz="6" w:space="0"/>
              <w:right w:val="single" w:color="auto" w:sz="12" w:space="0"/>
            </w:tcBorders>
            <w:shd w:val="clear" w:color="auto" w:fill="auto"/>
            <w:vAlign w:val="center"/>
          </w:tcPr>
          <w:p w14:paraId="2146200B">
            <w:pPr>
              <w:snapToGrid w:val="0"/>
              <w:rPr>
                <w:rFonts w:hint="eastAsia" w:ascii="宋体" w:hAnsi="宋体" w:eastAsia="宋体" w:cs="宋体"/>
                <w:szCs w:val="21"/>
                <w:lang w:val="en-US"/>
              </w:rPr>
            </w:pPr>
            <w:r>
              <w:rPr>
                <w:rFonts w:hint="eastAsia" w:ascii="宋体" w:hAnsi="宋体" w:eastAsia="宋体" w:cs="宋体"/>
                <w:szCs w:val="21"/>
                <w:lang w:val="en-US"/>
              </w:rPr>
              <w:t>万步炎、金永平、朱伟亚、王佳亮、黄筱军</w:t>
            </w:r>
          </w:p>
        </w:tc>
      </w:tr>
      <w:tr w14:paraId="2602E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70" w:hRule="atLeast"/>
          <w:jc w:val="center"/>
        </w:trPr>
        <w:tc>
          <w:tcPr>
            <w:tcW w:w="1992" w:type="dxa"/>
            <w:gridSpan w:val="3"/>
            <w:tcBorders>
              <w:top w:val="single" w:color="auto" w:sz="6" w:space="0"/>
              <w:left w:val="single" w:color="auto" w:sz="12" w:space="0"/>
              <w:bottom w:val="single" w:color="auto" w:sz="6" w:space="0"/>
              <w:right w:val="single" w:color="auto" w:sz="6" w:space="0"/>
            </w:tcBorders>
            <w:shd w:val="clear" w:color="auto" w:fill="auto"/>
            <w:vAlign w:val="center"/>
          </w:tcPr>
          <w:p w14:paraId="0AB9EB0E">
            <w:pPr>
              <w:snapToGrid w:val="0"/>
              <w:jc w:val="center"/>
              <w:rPr>
                <w:rFonts w:hint="eastAsia" w:ascii="宋体" w:hAnsi="宋体" w:eastAsia="宋体" w:cs="宋体"/>
                <w:szCs w:val="21"/>
                <w:lang w:val="en-US"/>
              </w:rPr>
            </w:pPr>
            <w:r>
              <w:rPr>
                <w:rFonts w:hint="eastAsia" w:ascii="宋体" w:hAnsi="宋体" w:eastAsia="宋体" w:cs="宋体"/>
                <w:szCs w:val="21"/>
              </w:rPr>
              <w:t>主要完成单位</w:t>
            </w:r>
          </w:p>
        </w:tc>
        <w:tc>
          <w:tcPr>
            <w:tcW w:w="7540" w:type="dxa"/>
            <w:gridSpan w:val="8"/>
            <w:tcBorders>
              <w:top w:val="single" w:color="auto" w:sz="6" w:space="0"/>
              <w:left w:val="single" w:color="auto" w:sz="6" w:space="0"/>
              <w:bottom w:val="single" w:color="auto" w:sz="6" w:space="0"/>
              <w:right w:val="single" w:color="auto" w:sz="12" w:space="0"/>
            </w:tcBorders>
            <w:shd w:val="clear" w:color="auto" w:fill="auto"/>
            <w:vAlign w:val="center"/>
          </w:tcPr>
          <w:p w14:paraId="6B666A78">
            <w:pPr>
              <w:snapToGrid w:val="0"/>
              <w:rPr>
                <w:rFonts w:hint="eastAsia" w:ascii="宋体" w:hAnsi="宋体" w:eastAsia="宋体" w:cs="宋体"/>
                <w:szCs w:val="21"/>
                <w:lang w:val="en-US"/>
              </w:rPr>
            </w:pPr>
            <w:r>
              <w:rPr>
                <w:rFonts w:hint="eastAsia" w:ascii="宋体" w:hAnsi="宋体" w:eastAsia="宋体" w:cs="宋体"/>
                <w:szCs w:val="21"/>
                <w:lang w:val="en-US"/>
              </w:rPr>
              <w:t>湖南科技大学</w:t>
            </w:r>
          </w:p>
        </w:tc>
      </w:tr>
      <w:tr w14:paraId="5B26B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897" w:hRule="atLeast"/>
          <w:jc w:val="center"/>
        </w:trPr>
        <w:tc>
          <w:tcPr>
            <w:tcW w:w="1992" w:type="dxa"/>
            <w:gridSpan w:val="3"/>
            <w:tcBorders>
              <w:top w:val="single" w:color="auto" w:sz="6" w:space="0"/>
              <w:left w:val="single" w:color="auto" w:sz="12" w:space="0"/>
              <w:bottom w:val="single" w:color="auto" w:sz="6" w:space="0"/>
              <w:right w:val="single" w:color="auto" w:sz="6" w:space="0"/>
            </w:tcBorders>
            <w:shd w:val="clear" w:color="auto" w:fill="auto"/>
            <w:vAlign w:val="center"/>
          </w:tcPr>
          <w:p w14:paraId="5B25D292">
            <w:pPr>
              <w:snapToGrid w:val="0"/>
              <w:jc w:val="center"/>
              <w:rPr>
                <w:rFonts w:hint="eastAsia" w:ascii="宋体" w:hAnsi="宋体" w:eastAsia="宋体" w:cs="宋体"/>
                <w:szCs w:val="21"/>
                <w:lang w:val="en-US"/>
              </w:rPr>
            </w:pPr>
            <w:r>
              <w:rPr>
                <w:rFonts w:hint="eastAsia" w:ascii="宋体" w:hAnsi="宋体" w:eastAsia="宋体" w:cs="宋体"/>
                <w:szCs w:val="21"/>
              </w:rPr>
              <w:t>推荐单位</w:t>
            </w:r>
          </w:p>
          <w:p w14:paraId="3D486A40">
            <w:pPr>
              <w:snapToGrid w:val="0"/>
              <w:jc w:val="center"/>
              <w:rPr>
                <w:rFonts w:hint="eastAsia" w:ascii="宋体" w:hAnsi="宋体" w:eastAsia="宋体" w:cs="宋体"/>
                <w:szCs w:val="21"/>
                <w:lang w:val="en-US"/>
              </w:rPr>
            </w:pPr>
            <w:r>
              <w:rPr>
                <w:rFonts w:hint="eastAsia" w:ascii="宋体" w:hAnsi="宋体" w:eastAsia="宋体" w:cs="宋体"/>
                <w:szCs w:val="21"/>
              </w:rPr>
              <w:t>（盖章）</w:t>
            </w:r>
          </w:p>
        </w:tc>
        <w:tc>
          <w:tcPr>
            <w:tcW w:w="7540" w:type="dxa"/>
            <w:gridSpan w:val="8"/>
            <w:tcBorders>
              <w:top w:val="single" w:color="auto" w:sz="6" w:space="0"/>
              <w:left w:val="single" w:color="auto" w:sz="6" w:space="0"/>
              <w:bottom w:val="single" w:color="auto" w:sz="6" w:space="0"/>
              <w:right w:val="single" w:color="auto" w:sz="12" w:space="0"/>
            </w:tcBorders>
            <w:shd w:val="clear" w:color="auto" w:fill="auto"/>
            <w:vAlign w:val="center"/>
          </w:tcPr>
          <w:p w14:paraId="3D408B7A">
            <w:pPr>
              <w:snapToGrid w:val="0"/>
              <w:rPr>
                <w:rFonts w:hint="eastAsia" w:ascii="宋体" w:hAnsi="宋体" w:eastAsia="宋体" w:cs="宋体"/>
                <w:szCs w:val="21"/>
                <w:lang w:val="en-US"/>
              </w:rPr>
            </w:pPr>
            <w:r>
              <w:rPr>
                <w:rFonts w:hint="eastAsia" w:ascii="宋体" w:hAnsi="宋体" w:eastAsia="宋体" w:cs="宋体"/>
                <w:szCs w:val="21"/>
                <w:lang w:val="en-US"/>
              </w:rPr>
              <w:t>湖南科技大学</w:t>
            </w:r>
          </w:p>
        </w:tc>
      </w:tr>
      <w:tr w14:paraId="7FA78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25" w:hRule="atLeast"/>
          <w:jc w:val="center"/>
        </w:trPr>
        <w:tc>
          <w:tcPr>
            <w:tcW w:w="1565" w:type="dxa"/>
            <w:gridSpan w:val="2"/>
            <w:vMerge w:val="restart"/>
            <w:tcBorders>
              <w:top w:val="single" w:color="auto" w:sz="6" w:space="0"/>
              <w:left w:val="single" w:color="auto" w:sz="12" w:space="0"/>
              <w:bottom w:val="single" w:color="auto" w:sz="6" w:space="0"/>
              <w:right w:val="single" w:color="auto" w:sz="6" w:space="0"/>
            </w:tcBorders>
            <w:shd w:val="clear" w:color="auto" w:fill="auto"/>
            <w:vAlign w:val="center"/>
          </w:tcPr>
          <w:p w14:paraId="5EA2F931">
            <w:pPr>
              <w:snapToGrid w:val="0"/>
              <w:jc w:val="center"/>
              <w:rPr>
                <w:rFonts w:hint="eastAsia" w:ascii="宋体" w:hAnsi="宋体" w:eastAsia="宋体" w:cs="宋体"/>
                <w:szCs w:val="21"/>
                <w:lang w:val="en-US"/>
              </w:rPr>
            </w:pPr>
            <w:r>
              <w:rPr>
                <w:rFonts w:hint="eastAsia" w:ascii="宋体" w:hAnsi="宋体" w:eastAsia="宋体" w:cs="宋体"/>
                <w:szCs w:val="21"/>
              </w:rPr>
              <w:t>学科分类</w:t>
            </w:r>
          </w:p>
          <w:p w14:paraId="7044FCE9">
            <w:pPr>
              <w:snapToGrid w:val="0"/>
              <w:jc w:val="center"/>
              <w:rPr>
                <w:rFonts w:hint="eastAsia" w:ascii="宋体" w:hAnsi="宋体" w:eastAsia="宋体" w:cs="宋体"/>
                <w:szCs w:val="21"/>
                <w:lang w:val="en-US"/>
              </w:rPr>
            </w:pPr>
            <w:r>
              <w:rPr>
                <w:rFonts w:hint="eastAsia" w:ascii="宋体" w:hAnsi="宋体" w:eastAsia="宋体" w:cs="宋体"/>
                <w:szCs w:val="21"/>
              </w:rPr>
              <w:t>名称</w:t>
            </w:r>
          </w:p>
        </w:tc>
        <w:tc>
          <w:tcPr>
            <w:tcW w:w="427" w:type="dxa"/>
            <w:tcBorders>
              <w:top w:val="single" w:color="auto" w:sz="6" w:space="0"/>
              <w:left w:val="single" w:color="auto" w:sz="6" w:space="0"/>
              <w:bottom w:val="single" w:color="auto" w:sz="6" w:space="0"/>
              <w:right w:val="single" w:color="auto" w:sz="6" w:space="0"/>
            </w:tcBorders>
            <w:shd w:val="clear" w:color="auto" w:fill="auto"/>
            <w:vAlign w:val="center"/>
          </w:tcPr>
          <w:p w14:paraId="6419D3AE">
            <w:pPr>
              <w:snapToGrid w:val="0"/>
              <w:jc w:val="center"/>
              <w:rPr>
                <w:rFonts w:hint="eastAsia" w:ascii="宋体" w:hAnsi="宋体" w:eastAsia="宋体" w:cs="宋体"/>
                <w:szCs w:val="21"/>
                <w:lang w:val="en-US"/>
              </w:rPr>
            </w:pPr>
            <w:r>
              <w:rPr>
                <w:rFonts w:hint="eastAsia" w:ascii="宋体" w:hAnsi="宋体" w:eastAsia="宋体" w:cs="宋体"/>
                <w:szCs w:val="21"/>
                <w:lang w:val="en-US"/>
              </w:rPr>
              <w:t>1</w:t>
            </w:r>
          </w:p>
        </w:tc>
        <w:tc>
          <w:tcPr>
            <w:tcW w:w="4936" w:type="dxa"/>
            <w:gridSpan w:val="4"/>
            <w:tcBorders>
              <w:top w:val="single" w:color="auto" w:sz="6" w:space="0"/>
              <w:left w:val="single" w:color="auto" w:sz="6" w:space="0"/>
              <w:bottom w:val="single" w:color="auto" w:sz="6" w:space="0"/>
              <w:right w:val="single" w:color="auto" w:sz="6" w:space="0"/>
            </w:tcBorders>
            <w:shd w:val="clear" w:color="auto" w:fill="auto"/>
            <w:vAlign w:val="center"/>
          </w:tcPr>
          <w:p w14:paraId="61A58C54">
            <w:pPr>
              <w:snapToGrid w:val="0"/>
              <w:rPr>
                <w:rFonts w:hint="eastAsia" w:ascii="宋体" w:hAnsi="宋体" w:eastAsia="宋体" w:cs="宋体"/>
                <w:szCs w:val="21"/>
                <w:lang w:val="en-US"/>
              </w:rPr>
            </w:pPr>
            <w:r>
              <w:rPr>
                <w:rFonts w:hint="eastAsia" w:ascii="宋体" w:hAnsi="宋体" w:eastAsia="宋体" w:cs="宋体"/>
                <w:szCs w:val="21"/>
                <w:lang w:val="en-US"/>
              </w:rPr>
              <w:t>1706050海洋调查与监测</w:t>
            </w:r>
          </w:p>
        </w:tc>
        <w:tc>
          <w:tcPr>
            <w:tcW w:w="940" w:type="dxa"/>
            <w:gridSpan w:val="3"/>
            <w:tcBorders>
              <w:top w:val="single" w:color="auto" w:sz="6" w:space="0"/>
              <w:left w:val="single" w:color="auto" w:sz="6" w:space="0"/>
              <w:bottom w:val="single" w:color="auto" w:sz="6" w:space="0"/>
              <w:right w:val="single" w:color="auto" w:sz="6" w:space="0"/>
            </w:tcBorders>
            <w:shd w:val="clear" w:color="auto" w:fill="auto"/>
            <w:vAlign w:val="center"/>
          </w:tcPr>
          <w:p w14:paraId="549A0A98">
            <w:pPr>
              <w:snapToGrid w:val="0"/>
              <w:jc w:val="center"/>
              <w:rPr>
                <w:rFonts w:hint="eastAsia" w:ascii="宋体" w:hAnsi="宋体" w:eastAsia="宋体" w:cs="宋体"/>
                <w:szCs w:val="21"/>
                <w:lang w:val="en-US"/>
              </w:rPr>
            </w:pPr>
            <w:r>
              <w:rPr>
                <w:rFonts w:hint="eastAsia" w:ascii="宋体" w:hAnsi="宋体" w:eastAsia="宋体" w:cs="宋体"/>
                <w:szCs w:val="21"/>
              </w:rPr>
              <w:t>代码</w:t>
            </w:r>
          </w:p>
        </w:tc>
        <w:tc>
          <w:tcPr>
            <w:tcW w:w="1664" w:type="dxa"/>
            <w:tcBorders>
              <w:top w:val="single" w:color="auto" w:sz="6" w:space="0"/>
              <w:left w:val="single" w:color="auto" w:sz="6" w:space="0"/>
              <w:bottom w:val="single" w:color="auto" w:sz="6" w:space="0"/>
              <w:right w:val="single" w:color="auto" w:sz="12" w:space="0"/>
            </w:tcBorders>
            <w:shd w:val="clear" w:color="auto" w:fill="auto"/>
            <w:vAlign w:val="center"/>
          </w:tcPr>
          <w:p w14:paraId="353042EE">
            <w:pPr>
              <w:snapToGrid w:val="0"/>
              <w:rPr>
                <w:rFonts w:hint="eastAsia" w:ascii="宋体" w:hAnsi="宋体" w:eastAsia="宋体" w:cs="宋体"/>
                <w:szCs w:val="21"/>
                <w:lang w:val="en-US"/>
              </w:rPr>
            </w:pPr>
            <w:r>
              <w:rPr>
                <w:rFonts w:hint="eastAsia" w:ascii="宋体" w:hAnsi="宋体" w:eastAsia="宋体" w:cs="宋体"/>
                <w:szCs w:val="21"/>
                <w:lang w:val="en-US"/>
              </w:rPr>
              <w:t>1706050</w:t>
            </w:r>
          </w:p>
        </w:tc>
      </w:tr>
      <w:tr w14:paraId="4BC00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25" w:hRule="atLeast"/>
          <w:jc w:val="center"/>
        </w:trPr>
        <w:tc>
          <w:tcPr>
            <w:tcW w:w="1565" w:type="dxa"/>
            <w:gridSpan w:val="2"/>
            <w:vMerge w:val="continue"/>
            <w:tcBorders>
              <w:top w:val="single" w:color="auto" w:sz="6" w:space="0"/>
              <w:left w:val="single" w:color="auto" w:sz="12" w:space="0"/>
              <w:bottom w:val="single" w:color="auto" w:sz="6" w:space="0"/>
              <w:right w:val="single" w:color="auto" w:sz="6" w:space="0"/>
            </w:tcBorders>
            <w:shd w:val="clear" w:color="auto" w:fill="auto"/>
            <w:vAlign w:val="center"/>
          </w:tcPr>
          <w:p w14:paraId="1BD624F1">
            <w:pPr>
              <w:rPr>
                <w:rFonts w:hint="default" w:ascii="Times New Roman" w:hAnsi="Times New Roman" w:cs="Times New Roman"/>
                <w:sz w:val="20"/>
                <w:szCs w:val="20"/>
              </w:rPr>
            </w:pPr>
          </w:p>
        </w:tc>
        <w:tc>
          <w:tcPr>
            <w:tcW w:w="427" w:type="dxa"/>
            <w:tcBorders>
              <w:top w:val="single" w:color="auto" w:sz="6" w:space="0"/>
              <w:left w:val="single" w:color="auto" w:sz="6" w:space="0"/>
              <w:bottom w:val="single" w:color="auto" w:sz="6" w:space="0"/>
              <w:right w:val="single" w:color="auto" w:sz="6" w:space="0"/>
            </w:tcBorders>
            <w:shd w:val="clear" w:color="auto" w:fill="auto"/>
            <w:vAlign w:val="center"/>
          </w:tcPr>
          <w:p w14:paraId="59E909A2">
            <w:pPr>
              <w:snapToGrid w:val="0"/>
              <w:jc w:val="center"/>
              <w:rPr>
                <w:rFonts w:hint="eastAsia" w:ascii="宋体" w:hAnsi="宋体" w:eastAsia="宋体" w:cs="宋体"/>
                <w:szCs w:val="21"/>
                <w:lang w:val="en-US"/>
              </w:rPr>
            </w:pPr>
            <w:r>
              <w:rPr>
                <w:rFonts w:hint="eastAsia" w:ascii="宋体" w:hAnsi="宋体" w:eastAsia="宋体" w:cs="宋体"/>
                <w:szCs w:val="21"/>
                <w:lang w:val="en-US"/>
              </w:rPr>
              <w:t>2</w:t>
            </w:r>
          </w:p>
        </w:tc>
        <w:tc>
          <w:tcPr>
            <w:tcW w:w="4936" w:type="dxa"/>
            <w:gridSpan w:val="4"/>
            <w:tcBorders>
              <w:top w:val="single" w:color="auto" w:sz="6" w:space="0"/>
              <w:left w:val="single" w:color="auto" w:sz="6" w:space="0"/>
              <w:bottom w:val="single" w:color="auto" w:sz="6" w:space="0"/>
              <w:right w:val="single" w:color="auto" w:sz="6" w:space="0"/>
            </w:tcBorders>
            <w:shd w:val="clear" w:color="auto" w:fill="auto"/>
            <w:vAlign w:val="center"/>
          </w:tcPr>
          <w:p w14:paraId="32B57E13">
            <w:pPr>
              <w:snapToGrid w:val="0"/>
              <w:rPr>
                <w:rFonts w:hint="eastAsia" w:ascii="宋体" w:hAnsi="宋体" w:eastAsia="宋体" w:cs="宋体"/>
                <w:szCs w:val="21"/>
                <w:lang w:val="en-US"/>
              </w:rPr>
            </w:pPr>
          </w:p>
        </w:tc>
        <w:tc>
          <w:tcPr>
            <w:tcW w:w="940" w:type="dxa"/>
            <w:gridSpan w:val="3"/>
            <w:tcBorders>
              <w:top w:val="single" w:color="auto" w:sz="6" w:space="0"/>
              <w:left w:val="single" w:color="auto" w:sz="6" w:space="0"/>
              <w:bottom w:val="single" w:color="auto" w:sz="6" w:space="0"/>
              <w:right w:val="single" w:color="auto" w:sz="6" w:space="0"/>
            </w:tcBorders>
            <w:shd w:val="clear" w:color="auto" w:fill="auto"/>
            <w:vAlign w:val="center"/>
          </w:tcPr>
          <w:p w14:paraId="41279AE4">
            <w:pPr>
              <w:snapToGrid w:val="0"/>
              <w:jc w:val="center"/>
              <w:rPr>
                <w:rFonts w:hint="eastAsia" w:ascii="宋体" w:hAnsi="宋体" w:eastAsia="宋体" w:cs="宋体"/>
                <w:szCs w:val="21"/>
                <w:lang w:val="en-US"/>
              </w:rPr>
            </w:pPr>
            <w:r>
              <w:rPr>
                <w:rFonts w:hint="eastAsia" w:ascii="宋体" w:hAnsi="宋体" w:eastAsia="宋体" w:cs="宋体"/>
                <w:szCs w:val="21"/>
              </w:rPr>
              <w:t>代码</w:t>
            </w:r>
          </w:p>
        </w:tc>
        <w:tc>
          <w:tcPr>
            <w:tcW w:w="1664" w:type="dxa"/>
            <w:tcBorders>
              <w:top w:val="single" w:color="auto" w:sz="6" w:space="0"/>
              <w:left w:val="single" w:color="auto" w:sz="6" w:space="0"/>
              <w:bottom w:val="single" w:color="auto" w:sz="6" w:space="0"/>
              <w:right w:val="single" w:color="auto" w:sz="12" w:space="0"/>
            </w:tcBorders>
            <w:shd w:val="clear" w:color="auto" w:fill="auto"/>
            <w:vAlign w:val="center"/>
          </w:tcPr>
          <w:p w14:paraId="55190439">
            <w:pPr>
              <w:snapToGrid w:val="0"/>
              <w:rPr>
                <w:rFonts w:hint="eastAsia" w:ascii="宋体" w:hAnsi="宋体" w:eastAsia="宋体" w:cs="宋体"/>
                <w:szCs w:val="21"/>
                <w:lang w:val="en-US"/>
              </w:rPr>
            </w:pPr>
          </w:p>
        </w:tc>
      </w:tr>
      <w:tr w14:paraId="5ED38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25" w:hRule="atLeast"/>
          <w:jc w:val="center"/>
        </w:trPr>
        <w:tc>
          <w:tcPr>
            <w:tcW w:w="1565" w:type="dxa"/>
            <w:gridSpan w:val="2"/>
            <w:vMerge w:val="continue"/>
            <w:tcBorders>
              <w:top w:val="single" w:color="auto" w:sz="6" w:space="0"/>
              <w:left w:val="single" w:color="auto" w:sz="12" w:space="0"/>
              <w:bottom w:val="single" w:color="auto" w:sz="6" w:space="0"/>
              <w:right w:val="single" w:color="auto" w:sz="6" w:space="0"/>
            </w:tcBorders>
            <w:shd w:val="clear" w:color="auto" w:fill="auto"/>
            <w:vAlign w:val="center"/>
          </w:tcPr>
          <w:p w14:paraId="2E225029">
            <w:pPr>
              <w:rPr>
                <w:rFonts w:hint="default" w:ascii="Times New Roman" w:hAnsi="Times New Roman" w:cs="Times New Roman"/>
                <w:sz w:val="20"/>
                <w:szCs w:val="20"/>
              </w:rPr>
            </w:pPr>
          </w:p>
        </w:tc>
        <w:tc>
          <w:tcPr>
            <w:tcW w:w="427" w:type="dxa"/>
            <w:tcBorders>
              <w:top w:val="single" w:color="auto" w:sz="6" w:space="0"/>
              <w:left w:val="single" w:color="auto" w:sz="6" w:space="0"/>
              <w:bottom w:val="single" w:color="auto" w:sz="6" w:space="0"/>
              <w:right w:val="single" w:color="auto" w:sz="6" w:space="0"/>
            </w:tcBorders>
            <w:shd w:val="clear" w:color="auto" w:fill="auto"/>
            <w:vAlign w:val="center"/>
          </w:tcPr>
          <w:p w14:paraId="37BCEC8D">
            <w:pPr>
              <w:snapToGrid w:val="0"/>
              <w:jc w:val="center"/>
              <w:rPr>
                <w:rFonts w:hint="eastAsia" w:ascii="宋体" w:hAnsi="宋体" w:eastAsia="宋体" w:cs="宋体"/>
                <w:szCs w:val="21"/>
                <w:lang w:val="en-US"/>
              </w:rPr>
            </w:pPr>
            <w:r>
              <w:rPr>
                <w:rFonts w:hint="eastAsia" w:ascii="宋体" w:hAnsi="宋体" w:eastAsia="宋体" w:cs="宋体"/>
                <w:szCs w:val="21"/>
                <w:lang w:val="en-US"/>
              </w:rPr>
              <w:t>3</w:t>
            </w:r>
          </w:p>
        </w:tc>
        <w:tc>
          <w:tcPr>
            <w:tcW w:w="4936" w:type="dxa"/>
            <w:gridSpan w:val="4"/>
            <w:tcBorders>
              <w:top w:val="single" w:color="auto" w:sz="6" w:space="0"/>
              <w:left w:val="single" w:color="auto" w:sz="6" w:space="0"/>
              <w:bottom w:val="single" w:color="auto" w:sz="6" w:space="0"/>
              <w:right w:val="single" w:color="auto" w:sz="6" w:space="0"/>
            </w:tcBorders>
            <w:shd w:val="clear" w:color="auto" w:fill="auto"/>
            <w:vAlign w:val="center"/>
          </w:tcPr>
          <w:p w14:paraId="4B6A733F">
            <w:pPr>
              <w:snapToGrid w:val="0"/>
              <w:rPr>
                <w:rFonts w:hint="eastAsia" w:ascii="宋体" w:hAnsi="宋体" w:eastAsia="宋体" w:cs="宋体"/>
                <w:szCs w:val="21"/>
                <w:lang w:val="en-US"/>
              </w:rPr>
            </w:pPr>
          </w:p>
        </w:tc>
        <w:tc>
          <w:tcPr>
            <w:tcW w:w="940" w:type="dxa"/>
            <w:gridSpan w:val="3"/>
            <w:tcBorders>
              <w:top w:val="single" w:color="auto" w:sz="6" w:space="0"/>
              <w:left w:val="single" w:color="auto" w:sz="6" w:space="0"/>
              <w:bottom w:val="single" w:color="auto" w:sz="6" w:space="0"/>
              <w:right w:val="single" w:color="auto" w:sz="6" w:space="0"/>
            </w:tcBorders>
            <w:shd w:val="clear" w:color="auto" w:fill="auto"/>
            <w:vAlign w:val="center"/>
          </w:tcPr>
          <w:p w14:paraId="093B7140">
            <w:pPr>
              <w:snapToGrid w:val="0"/>
              <w:jc w:val="center"/>
              <w:rPr>
                <w:rFonts w:hint="eastAsia" w:ascii="宋体" w:hAnsi="宋体" w:eastAsia="宋体" w:cs="宋体"/>
                <w:szCs w:val="21"/>
                <w:lang w:val="en-US"/>
              </w:rPr>
            </w:pPr>
            <w:r>
              <w:rPr>
                <w:rFonts w:hint="eastAsia" w:ascii="宋体" w:hAnsi="宋体" w:eastAsia="宋体" w:cs="宋体"/>
                <w:szCs w:val="21"/>
              </w:rPr>
              <w:t>代码</w:t>
            </w:r>
          </w:p>
        </w:tc>
        <w:tc>
          <w:tcPr>
            <w:tcW w:w="1664" w:type="dxa"/>
            <w:tcBorders>
              <w:top w:val="single" w:color="auto" w:sz="6" w:space="0"/>
              <w:left w:val="single" w:color="auto" w:sz="6" w:space="0"/>
              <w:bottom w:val="single" w:color="auto" w:sz="6" w:space="0"/>
              <w:right w:val="single" w:color="auto" w:sz="12" w:space="0"/>
            </w:tcBorders>
            <w:shd w:val="clear" w:color="auto" w:fill="auto"/>
            <w:vAlign w:val="center"/>
          </w:tcPr>
          <w:p w14:paraId="0EF6805D">
            <w:pPr>
              <w:snapToGrid w:val="0"/>
              <w:rPr>
                <w:rFonts w:hint="eastAsia" w:ascii="宋体" w:hAnsi="宋体" w:eastAsia="宋体" w:cs="宋体"/>
                <w:szCs w:val="21"/>
                <w:lang w:val="en-US"/>
              </w:rPr>
            </w:pPr>
          </w:p>
        </w:tc>
      </w:tr>
      <w:tr w14:paraId="77055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25" w:hRule="atLeast"/>
          <w:jc w:val="center"/>
        </w:trPr>
        <w:tc>
          <w:tcPr>
            <w:tcW w:w="1992" w:type="dxa"/>
            <w:gridSpan w:val="3"/>
            <w:tcBorders>
              <w:top w:val="single" w:color="auto" w:sz="6" w:space="0"/>
              <w:left w:val="single" w:color="auto" w:sz="12" w:space="0"/>
              <w:bottom w:val="single" w:color="auto" w:sz="4" w:space="0"/>
              <w:right w:val="single" w:color="auto" w:sz="6" w:space="0"/>
            </w:tcBorders>
            <w:shd w:val="clear" w:color="auto" w:fill="auto"/>
            <w:vAlign w:val="center"/>
          </w:tcPr>
          <w:p w14:paraId="20997256">
            <w:pPr>
              <w:snapToGrid w:val="0"/>
              <w:jc w:val="center"/>
              <w:rPr>
                <w:rFonts w:hint="eastAsia" w:ascii="宋体" w:hAnsi="宋体" w:eastAsia="宋体" w:cs="宋体"/>
                <w:szCs w:val="21"/>
                <w:lang w:val="en-US"/>
              </w:rPr>
            </w:pPr>
            <w:r>
              <w:rPr>
                <w:rFonts w:hint="eastAsia" w:ascii="宋体" w:hAnsi="宋体" w:eastAsia="宋体" w:cs="宋体"/>
                <w:szCs w:val="21"/>
              </w:rPr>
              <w:t>所属国民经济行业</w:t>
            </w:r>
          </w:p>
        </w:tc>
        <w:tc>
          <w:tcPr>
            <w:tcW w:w="7540" w:type="dxa"/>
            <w:gridSpan w:val="8"/>
            <w:tcBorders>
              <w:top w:val="single" w:color="auto" w:sz="6" w:space="0"/>
              <w:left w:val="single" w:color="auto" w:sz="6" w:space="0"/>
              <w:bottom w:val="single" w:color="auto" w:sz="4" w:space="0"/>
              <w:right w:val="single" w:color="auto" w:sz="12" w:space="0"/>
            </w:tcBorders>
            <w:shd w:val="clear" w:color="auto" w:fill="auto"/>
            <w:vAlign w:val="center"/>
          </w:tcPr>
          <w:p w14:paraId="6BEAEEF0">
            <w:pPr>
              <w:snapToGrid w:val="0"/>
              <w:rPr>
                <w:rFonts w:hint="eastAsia" w:ascii="宋体" w:hAnsi="宋体" w:eastAsia="宋体" w:cs="宋体"/>
                <w:szCs w:val="21"/>
                <w:lang w:val="en-US"/>
              </w:rPr>
            </w:pPr>
            <w:r>
              <w:rPr>
                <w:rFonts w:hint="eastAsia" w:ascii="宋体" w:hAnsi="宋体" w:eastAsia="宋体" w:cs="宋体"/>
                <w:szCs w:val="21"/>
                <w:lang w:val="en-US"/>
              </w:rPr>
              <w:t>科学研究、技术服务和地质勘查业</w:t>
            </w:r>
          </w:p>
        </w:tc>
      </w:tr>
      <w:tr w14:paraId="07472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40" w:hRule="atLeast"/>
          <w:jc w:val="center"/>
        </w:trPr>
        <w:tc>
          <w:tcPr>
            <w:tcW w:w="1992" w:type="dxa"/>
            <w:gridSpan w:val="3"/>
            <w:tcBorders>
              <w:top w:val="single" w:color="auto" w:sz="6" w:space="0"/>
              <w:left w:val="single" w:color="auto" w:sz="12" w:space="0"/>
              <w:bottom w:val="single" w:color="auto" w:sz="4" w:space="0"/>
              <w:right w:val="single" w:color="auto" w:sz="6" w:space="0"/>
            </w:tcBorders>
            <w:shd w:val="clear" w:color="auto" w:fill="auto"/>
            <w:vAlign w:val="center"/>
          </w:tcPr>
          <w:p w14:paraId="26D61945">
            <w:pPr>
              <w:snapToGrid w:val="0"/>
              <w:jc w:val="center"/>
              <w:rPr>
                <w:rFonts w:hint="eastAsia" w:ascii="宋体" w:hAnsi="宋体" w:eastAsia="宋体" w:cs="宋体"/>
                <w:szCs w:val="21"/>
                <w:lang w:val="en-US"/>
              </w:rPr>
            </w:pPr>
            <w:r>
              <w:rPr>
                <w:rFonts w:hint="eastAsia" w:ascii="宋体" w:hAnsi="宋体" w:eastAsia="宋体" w:cs="宋体"/>
                <w:szCs w:val="21"/>
              </w:rPr>
              <w:t>任 务 来 源</w:t>
            </w:r>
          </w:p>
        </w:tc>
        <w:tc>
          <w:tcPr>
            <w:tcW w:w="7540" w:type="dxa"/>
            <w:gridSpan w:val="8"/>
            <w:tcBorders>
              <w:top w:val="single" w:color="auto" w:sz="6" w:space="0"/>
              <w:left w:val="single" w:color="auto" w:sz="6" w:space="0"/>
              <w:bottom w:val="single" w:color="auto" w:sz="4" w:space="0"/>
              <w:right w:val="single" w:color="auto" w:sz="12" w:space="0"/>
            </w:tcBorders>
            <w:shd w:val="clear" w:color="auto" w:fill="auto"/>
            <w:vAlign w:val="center"/>
          </w:tcPr>
          <w:p w14:paraId="618BA265">
            <w:pPr>
              <w:snapToGrid w:val="0"/>
              <w:rPr>
                <w:rFonts w:hint="eastAsia" w:ascii="宋体" w:hAnsi="宋体" w:eastAsia="宋体" w:cs="宋体"/>
                <w:szCs w:val="21"/>
                <w:lang w:val="en-US"/>
              </w:rPr>
            </w:pPr>
            <w:r>
              <w:rPr>
                <w:rFonts w:hint="eastAsia" w:ascii="宋体" w:hAnsi="宋体" w:eastAsia="宋体" w:cs="宋体"/>
                <w:szCs w:val="21"/>
                <w:lang w:val="en-US"/>
              </w:rPr>
              <w:t>E 企业</w:t>
            </w:r>
          </w:p>
        </w:tc>
      </w:tr>
      <w:tr w14:paraId="6ED0F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323" w:hRule="atLeast"/>
          <w:jc w:val="center"/>
        </w:trPr>
        <w:tc>
          <w:tcPr>
            <w:tcW w:w="9532" w:type="dxa"/>
            <w:gridSpan w:val="11"/>
            <w:tcBorders>
              <w:top w:val="single" w:color="auto" w:sz="4" w:space="0"/>
              <w:left w:val="single" w:color="auto" w:sz="12" w:space="0"/>
              <w:bottom w:val="nil"/>
              <w:right w:val="single" w:color="auto" w:sz="12" w:space="0"/>
            </w:tcBorders>
            <w:shd w:val="clear" w:color="auto" w:fill="auto"/>
            <w:vAlign w:val="center"/>
          </w:tcPr>
          <w:p w14:paraId="35577294">
            <w:pPr>
              <w:snapToGrid w:val="0"/>
              <w:rPr>
                <w:rFonts w:hint="eastAsia" w:ascii="黑体" w:hAnsi="宋体" w:eastAsia="黑体" w:cs="黑体"/>
                <w:szCs w:val="21"/>
                <w:lang w:val="en-US"/>
              </w:rPr>
            </w:pPr>
            <w:r>
              <w:rPr>
                <w:rFonts w:hint="eastAsia" w:ascii="黑体" w:hAnsi="宋体" w:eastAsia="黑体" w:cs="黑体"/>
                <w:szCs w:val="21"/>
              </w:rPr>
              <w:t>具体计划、基金名称、项目名称和编号：</w:t>
            </w:r>
          </w:p>
        </w:tc>
      </w:tr>
      <w:tr w14:paraId="7CB86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1401" w:hRule="atLeast"/>
          <w:jc w:val="center"/>
        </w:trPr>
        <w:tc>
          <w:tcPr>
            <w:tcW w:w="9532" w:type="dxa"/>
            <w:gridSpan w:val="11"/>
            <w:tcBorders>
              <w:top w:val="nil"/>
              <w:left w:val="single" w:color="auto" w:sz="12" w:space="0"/>
              <w:bottom w:val="single" w:color="auto" w:sz="2" w:space="0"/>
              <w:right w:val="single" w:color="auto" w:sz="12" w:space="0"/>
            </w:tcBorders>
            <w:shd w:val="clear" w:color="auto" w:fill="auto"/>
            <w:vAlign w:val="top"/>
          </w:tcPr>
          <w:p w14:paraId="0B0CF06E">
            <w:pPr>
              <w:snapToGrid w:val="0"/>
              <w:rPr>
                <w:rFonts w:hint="eastAsia" w:ascii="宋体" w:hAnsi="宋体" w:eastAsia="宋体" w:cs="宋体"/>
                <w:szCs w:val="21"/>
                <w:lang w:val="en-US"/>
              </w:rPr>
            </w:pPr>
            <w:r>
              <w:rPr>
                <w:rFonts w:hint="eastAsia" w:ascii="宋体" w:hAnsi="宋体" w:eastAsia="宋体" w:cs="宋体"/>
                <w:szCs w:val="21"/>
                <w:lang w:val="en-US"/>
              </w:rPr>
              <w:t xml:space="preserve">[1] 中国地质调查局青岛海洋地质研究所项目,深水取样设备系统研制，HD-JJHT-20-2014-043 </w:t>
            </w:r>
          </w:p>
          <w:p w14:paraId="352E3053">
            <w:pPr>
              <w:snapToGrid w:val="0"/>
              <w:rPr>
                <w:rFonts w:hint="eastAsia" w:ascii="宋体" w:hAnsi="宋体" w:eastAsia="宋体" w:cs="宋体"/>
                <w:szCs w:val="21"/>
                <w:lang w:val="en-US"/>
              </w:rPr>
            </w:pPr>
            <w:r>
              <w:rPr>
                <w:rFonts w:hint="eastAsia" w:ascii="宋体" w:hAnsi="宋体" w:eastAsia="宋体" w:cs="宋体"/>
                <w:szCs w:val="21"/>
                <w:lang w:val="en-US"/>
              </w:rPr>
              <w:t>[2] 中海油田服务股份有限公司天津分公司项目，深水箱式取样器研制，G1715BB12C085</w:t>
            </w:r>
          </w:p>
          <w:p w14:paraId="50FE841E">
            <w:pPr>
              <w:snapToGrid w:val="0"/>
              <w:rPr>
                <w:rFonts w:hint="eastAsia" w:ascii="宋体" w:hAnsi="宋体" w:eastAsia="宋体" w:cs="宋体"/>
                <w:szCs w:val="21"/>
                <w:lang w:val="en-US"/>
              </w:rPr>
            </w:pPr>
            <w:r>
              <w:rPr>
                <w:rFonts w:hint="eastAsia" w:ascii="宋体" w:hAnsi="宋体" w:eastAsia="宋体" w:cs="宋体"/>
                <w:szCs w:val="21"/>
                <w:lang w:val="en-US"/>
              </w:rPr>
              <w:t xml:space="preserve">[3] 深海(3000-8000米)沉积物取样器成套设备，深海(3000-8000米)沉积物取样器成套设备，QCZ2012-015700204 </w:t>
            </w:r>
          </w:p>
          <w:p w14:paraId="3CFA92A7">
            <w:pPr>
              <w:snapToGrid w:val="0"/>
              <w:rPr>
                <w:rFonts w:hint="eastAsia" w:ascii="宋体" w:hAnsi="宋体" w:eastAsia="宋体" w:cs="宋体"/>
                <w:szCs w:val="21"/>
                <w:lang w:val="en-US"/>
              </w:rPr>
            </w:pPr>
            <w:r>
              <w:rPr>
                <w:rFonts w:hint="eastAsia" w:ascii="宋体" w:hAnsi="宋体" w:eastAsia="宋体" w:cs="宋体"/>
                <w:szCs w:val="21"/>
                <w:lang w:val="en-US"/>
              </w:rPr>
              <w:t xml:space="preserve">[4] 中国科学院海洋研究所项目，重力活塞取样器，JC12-231-033 </w:t>
            </w:r>
          </w:p>
          <w:p w14:paraId="7C581B9F">
            <w:pPr>
              <w:snapToGrid w:val="0"/>
              <w:rPr>
                <w:rFonts w:hint="eastAsia" w:ascii="宋体" w:hAnsi="宋体" w:eastAsia="宋体" w:cs="宋体"/>
                <w:szCs w:val="21"/>
                <w:lang w:val="en-US"/>
              </w:rPr>
            </w:pPr>
            <w:r>
              <w:rPr>
                <w:rFonts w:hint="eastAsia" w:ascii="宋体" w:hAnsi="宋体" w:eastAsia="宋体" w:cs="宋体"/>
                <w:szCs w:val="21"/>
                <w:lang w:val="en-US"/>
              </w:rPr>
              <w:t>[5] 国家海洋局第二海洋研究所项目，沉积物采样器研发，0625-15214034</w:t>
            </w:r>
          </w:p>
        </w:tc>
      </w:tr>
      <w:tr w14:paraId="68913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0" w:hRule="atLeast"/>
          <w:jc w:val="center"/>
        </w:trPr>
        <w:tc>
          <w:tcPr>
            <w:tcW w:w="2330" w:type="dxa"/>
            <w:gridSpan w:val="4"/>
            <w:tcBorders>
              <w:top w:val="single" w:color="auto" w:sz="4" w:space="0"/>
              <w:left w:val="single" w:color="auto" w:sz="12" w:space="0"/>
              <w:bottom w:val="single" w:color="auto" w:sz="6" w:space="0"/>
              <w:right w:val="single" w:color="auto" w:sz="4" w:space="0"/>
            </w:tcBorders>
            <w:shd w:val="clear" w:color="auto" w:fill="auto"/>
            <w:vAlign w:val="center"/>
          </w:tcPr>
          <w:p w14:paraId="1CCD047E">
            <w:pPr>
              <w:snapToGrid w:val="0"/>
              <w:jc w:val="center"/>
              <w:rPr>
                <w:rFonts w:hint="eastAsia" w:ascii="楷体_GB2312" w:hAnsi="宋体" w:eastAsia="楷体_GB2312" w:cs="楷体_GB2312"/>
                <w:szCs w:val="21"/>
                <w:lang w:val="en-US"/>
              </w:rPr>
            </w:pPr>
            <w:r>
              <w:rPr>
                <w:rFonts w:hint="eastAsia" w:ascii="Calibri" w:hAnsi="Calibri" w:eastAsia="宋体" w:cs="宋体"/>
                <w:szCs w:val="21"/>
              </w:rPr>
              <w:t>授权发明专利（项）</w:t>
            </w:r>
          </w:p>
        </w:tc>
        <w:tc>
          <w:tcPr>
            <w:tcW w:w="2783" w:type="dxa"/>
            <w:tcBorders>
              <w:top w:val="single" w:color="auto" w:sz="4" w:space="0"/>
              <w:left w:val="single" w:color="auto" w:sz="4" w:space="0"/>
              <w:bottom w:val="single" w:color="auto" w:sz="6" w:space="0"/>
              <w:right w:val="single" w:color="auto" w:sz="4" w:space="0"/>
            </w:tcBorders>
            <w:shd w:val="clear" w:color="auto" w:fill="auto"/>
            <w:vAlign w:val="center"/>
          </w:tcPr>
          <w:p w14:paraId="7E8125B5">
            <w:pPr>
              <w:snapToGrid w:val="0"/>
              <w:rPr>
                <w:rFonts w:hint="eastAsia" w:ascii="宋体" w:hAnsi="宋体" w:eastAsia="宋体" w:cs="宋体"/>
                <w:szCs w:val="21"/>
                <w:lang w:val="en-US"/>
              </w:rPr>
            </w:pPr>
            <w:r>
              <w:rPr>
                <w:rFonts w:hint="eastAsia" w:ascii="宋体" w:hAnsi="宋体" w:eastAsia="宋体" w:cs="宋体"/>
                <w:szCs w:val="21"/>
                <w:lang w:val="en-US"/>
              </w:rPr>
              <w:t>10</w:t>
            </w:r>
          </w:p>
        </w:tc>
        <w:tc>
          <w:tcPr>
            <w:tcW w:w="2709" w:type="dxa"/>
            <w:gridSpan w:val="4"/>
            <w:tcBorders>
              <w:top w:val="single" w:color="auto" w:sz="4" w:space="0"/>
              <w:left w:val="single" w:color="auto" w:sz="4" w:space="0"/>
              <w:bottom w:val="single" w:color="auto" w:sz="6" w:space="0"/>
              <w:right w:val="single" w:color="auto" w:sz="4" w:space="0"/>
            </w:tcBorders>
            <w:shd w:val="clear" w:color="auto" w:fill="auto"/>
            <w:vAlign w:val="center"/>
          </w:tcPr>
          <w:p w14:paraId="06902993">
            <w:pPr>
              <w:snapToGrid w:val="0"/>
              <w:jc w:val="center"/>
              <w:rPr>
                <w:rFonts w:hint="eastAsia" w:ascii="楷体_GB2312" w:hAnsi="宋体" w:eastAsia="楷体_GB2312" w:cs="楷体_GB2312"/>
                <w:szCs w:val="21"/>
                <w:lang w:val="en-US"/>
              </w:rPr>
            </w:pPr>
            <w:r>
              <w:rPr>
                <w:rFonts w:hint="eastAsia" w:ascii="Calibri" w:hAnsi="Calibri" w:eastAsia="宋体" w:cs="宋体"/>
                <w:szCs w:val="21"/>
              </w:rPr>
              <w:t>授权的其他知识产权（项）</w:t>
            </w:r>
          </w:p>
        </w:tc>
        <w:tc>
          <w:tcPr>
            <w:tcW w:w="1710" w:type="dxa"/>
            <w:gridSpan w:val="2"/>
            <w:tcBorders>
              <w:top w:val="single" w:color="auto" w:sz="4" w:space="0"/>
              <w:left w:val="single" w:color="auto" w:sz="4" w:space="0"/>
              <w:bottom w:val="single" w:color="auto" w:sz="6" w:space="0"/>
              <w:right w:val="single" w:color="auto" w:sz="12" w:space="0"/>
            </w:tcBorders>
            <w:shd w:val="clear" w:color="auto" w:fill="auto"/>
            <w:vAlign w:val="center"/>
          </w:tcPr>
          <w:p w14:paraId="7BBA8711">
            <w:pPr>
              <w:snapToGrid w:val="0"/>
              <w:rPr>
                <w:rFonts w:hint="eastAsia" w:ascii="宋体" w:hAnsi="宋体" w:eastAsia="宋体" w:cs="宋体"/>
                <w:szCs w:val="21"/>
                <w:lang w:val="en-US"/>
              </w:rPr>
            </w:pPr>
            <w:r>
              <w:rPr>
                <w:rFonts w:hint="eastAsia" w:ascii="宋体" w:hAnsi="宋体" w:eastAsia="宋体" w:cs="宋体"/>
                <w:szCs w:val="21"/>
                <w:lang w:val="en-US"/>
              </w:rPr>
              <w:t>0</w:t>
            </w:r>
          </w:p>
        </w:tc>
      </w:tr>
      <w:tr w14:paraId="34AFC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2330" w:type="dxa"/>
            <w:gridSpan w:val="4"/>
            <w:tcBorders>
              <w:top w:val="single" w:color="auto" w:sz="6" w:space="0"/>
              <w:left w:val="single" w:color="auto" w:sz="12" w:space="0"/>
              <w:bottom w:val="single" w:color="auto" w:sz="6" w:space="0"/>
              <w:right w:val="single" w:color="auto" w:sz="6" w:space="0"/>
            </w:tcBorders>
            <w:shd w:val="clear" w:color="auto" w:fill="auto"/>
            <w:vAlign w:val="center"/>
          </w:tcPr>
          <w:p w14:paraId="404DB6AC">
            <w:pPr>
              <w:snapToGrid w:val="0"/>
              <w:jc w:val="center"/>
              <w:rPr>
                <w:rFonts w:hint="eastAsia" w:ascii="宋体" w:hAnsi="宋体" w:eastAsia="宋体" w:cs="宋体"/>
                <w:szCs w:val="21"/>
                <w:lang w:val="en-US"/>
              </w:rPr>
            </w:pPr>
            <w:r>
              <w:rPr>
                <w:rFonts w:hint="eastAsia" w:ascii="宋体" w:hAnsi="宋体" w:eastAsia="宋体" w:cs="宋体"/>
                <w:szCs w:val="21"/>
              </w:rPr>
              <w:t>项目起止时间</w:t>
            </w:r>
          </w:p>
        </w:tc>
        <w:tc>
          <w:tcPr>
            <w:tcW w:w="2783" w:type="dxa"/>
            <w:tcBorders>
              <w:top w:val="single" w:color="auto" w:sz="6" w:space="0"/>
              <w:left w:val="single" w:color="auto" w:sz="6" w:space="0"/>
              <w:bottom w:val="single" w:color="auto" w:sz="6" w:space="0"/>
              <w:right w:val="single" w:color="auto" w:sz="4" w:space="0"/>
            </w:tcBorders>
            <w:shd w:val="clear" w:color="auto" w:fill="auto"/>
            <w:vAlign w:val="center"/>
          </w:tcPr>
          <w:p w14:paraId="698E5389">
            <w:pPr>
              <w:snapToGrid w:val="0"/>
              <w:rPr>
                <w:rFonts w:hint="eastAsia" w:ascii="宋体" w:hAnsi="宋体" w:eastAsia="宋体" w:cs="宋体"/>
                <w:szCs w:val="21"/>
                <w:lang w:val="en-US"/>
              </w:rPr>
            </w:pPr>
            <w:r>
              <w:rPr>
                <w:rFonts w:hint="eastAsia" w:ascii="宋体" w:hAnsi="宋体" w:eastAsia="宋体" w:cs="宋体"/>
                <w:szCs w:val="21"/>
              </w:rPr>
              <w:t>起始：</w:t>
            </w:r>
            <w:r>
              <w:rPr>
                <w:rFonts w:hint="eastAsia" w:ascii="宋体" w:hAnsi="宋体" w:eastAsia="宋体" w:cs="宋体"/>
                <w:szCs w:val="21"/>
                <w:lang w:val="en-US"/>
              </w:rPr>
              <w:t>2012年05月22日</w:t>
            </w:r>
          </w:p>
        </w:tc>
        <w:tc>
          <w:tcPr>
            <w:tcW w:w="4419" w:type="dxa"/>
            <w:gridSpan w:val="6"/>
            <w:tcBorders>
              <w:top w:val="single" w:color="auto" w:sz="6" w:space="0"/>
              <w:left w:val="single" w:color="auto" w:sz="4" w:space="0"/>
              <w:bottom w:val="single" w:color="auto" w:sz="6" w:space="0"/>
              <w:right w:val="single" w:color="auto" w:sz="12" w:space="0"/>
            </w:tcBorders>
            <w:shd w:val="clear" w:color="auto" w:fill="auto"/>
            <w:vAlign w:val="center"/>
          </w:tcPr>
          <w:p w14:paraId="6A83E84C">
            <w:pPr>
              <w:snapToGrid w:val="0"/>
              <w:rPr>
                <w:rFonts w:hint="eastAsia" w:ascii="宋体" w:hAnsi="宋体" w:eastAsia="宋体" w:cs="宋体"/>
                <w:szCs w:val="21"/>
                <w:lang w:val="en-US"/>
              </w:rPr>
            </w:pPr>
            <w:r>
              <w:rPr>
                <w:rFonts w:hint="eastAsia" w:ascii="宋体" w:hAnsi="宋体" w:eastAsia="宋体" w:cs="宋体"/>
                <w:szCs w:val="21"/>
              </w:rPr>
              <w:t>完成：</w:t>
            </w:r>
            <w:r>
              <w:rPr>
                <w:rFonts w:hint="eastAsia" w:ascii="宋体" w:hAnsi="宋体" w:eastAsia="宋体" w:cs="宋体"/>
                <w:szCs w:val="21"/>
                <w:lang w:val="en-US"/>
              </w:rPr>
              <w:t>2018年12月18日</w:t>
            </w:r>
          </w:p>
        </w:tc>
      </w:tr>
      <w:tr w14:paraId="42CB1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2330" w:type="dxa"/>
            <w:gridSpan w:val="4"/>
            <w:tcBorders>
              <w:top w:val="single" w:color="auto" w:sz="6" w:space="0"/>
              <w:left w:val="single" w:color="auto" w:sz="12" w:space="0"/>
              <w:bottom w:val="single" w:color="auto" w:sz="12" w:space="0"/>
              <w:right w:val="single" w:color="auto" w:sz="6" w:space="0"/>
            </w:tcBorders>
            <w:shd w:val="clear" w:color="auto" w:fill="auto"/>
            <w:vAlign w:val="center"/>
          </w:tcPr>
          <w:p w14:paraId="01E0AB0B">
            <w:pPr>
              <w:snapToGrid w:val="0"/>
              <w:jc w:val="center"/>
              <w:rPr>
                <w:rFonts w:hint="eastAsia" w:ascii="宋体" w:hAnsi="宋体" w:eastAsia="宋体" w:cs="宋体"/>
                <w:szCs w:val="21"/>
                <w:lang w:val="en-US"/>
              </w:rPr>
            </w:pPr>
            <w:r>
              <w:rPr>
                <w:rFonts w:hint="eastAsia" w:ascii="Calibri" w:hAnsi="Calibri" w:eastAsia="宋体" w:cs="宋体"/>
                <w:szCs w:val="21"/>
              </w:rPr>
              <w:t>推荐等级</w:t>
            </w:r>
          </w:p>
        </w:tc>
        <w:tc>
          <w:tcPr>
            <w:tcW w:w="7202" w:type="dxa"/>
            <w:gridSpan w:val="7"/>
            <w:tcBorders>
              <w:top w:val="single" w:color="auto" w:sz="6" w:space="0"/>
              <w:left w:val="single" w:color="auto" w:sz="6" w:space="0"/>
              <w:bottom w:val="single" w:color="auto" w:sz="12" w:space="0"/>
              <w:right w:val="single" w:color="auto" w:sz="12" w:space="0"/>
            </w:tcBorders>
            <w:shd w:val="clear" w:color="auto" w:fill="auto"/>
            <w:vAlign w:val="center"/>
          </w:tcPr>
          <w:p w14:paraId="4E0007CC">
            <w:pPr>
              <w:snapToGrid w:val="0"/>
              <w:rPr>
                <w:rFonts w:hint="eastAsia" w:ascii="宋体" w:hAnsi="宋体" w:eastAsia="宋体" w:cs="宋体"/>
                <w:szCs w:val="21"/>
                <w:lang w:val="en-US"/>
              </w:rPr>
            </w:pPr>
            <w:r>
              <w:rPr>
                <w:rFonts w:hint="eastAsia" w:ascii="宋体" w:hAnsi="宋体" w:eastAsia="宋体" w:cs="宋体"/>
                <w:szCs w:val="21"/>
                <w:lang w:val="en-US"/>
              </w:rPr>
              <w:t>一等奖或二等奖</w:t>
            </w:r>
          </w:p>
        </w:tc>
      </w:tr>
    </w:tbl>
    <w:p w14:paraId="3C1DB77E">
      <w:pPr>
        <w:rPr>
          <w:rFonts w:hint="default" w:ascii="Calibri" w:hAnsi="Calibri" w:cs="Calibri"/>
          <w:szCs w:val="21"/>
          <w:lang w:val="en-US"/>
        </w:rPr>
      </w:pPr>
    </w:p>
    <w:p w14:paraId="670A5058">
      <w:pPr>
        <w:spacing w:before="207" w:line="196" w:lineRule="auto"/>
        <w:jc w:val="both"/>
        <w:outlineLvl w:val="0"/>
        <w:rPr>
          <w:rFonts w:hint="eastAsia" w:ascii="宋体" w:hAnsi="宋体" w:eastAsia="宋体" w:cs="宋体"/>
          <w:b/>
          <w:bCs/>
          <w:kern w:val="2"/>
          <w:sz w:val="36"/>
          <w:szCs w:val="36"/>
          <w:lang w:val="en-US" w:eastAsia="zh-CN" w:bidi="ar-SA"/>
        </w:rPr>
      </w:pPr>
    </w:p>
    <w:p w14:paraId="615FB388">
      <w:pPr>
        <w:pStyle w:val="11"/>
        <w:numPr>
          <w:ilvl w:val="0"/>
          <w:numId w:val="0"/>
        </w:numPr>
        <w:spacing w:line="240" w:lineRule="auto"/>
        <w:jc w:val="center"/>
        <w:outlineLvl w:val="1"/>
        <w:rPr>
          <w:rFonts w:hint="eastAsia" w:ascii="宋体" w:hAnsi="宋体" w:cs="宋体"/>
          <w:b/>
          <w:bCs/>
          <w:sz w:val="36"/>
          <w:szCs w:val="36"/>
          <w:lang w:val="en-US" w:eastAsia="zh-CN"/>
        </w:rPr>
        <w:sectPr>
          <w:pgSz w:w="11906" w:h="16838"/>
          <w:pgMar w:top="1588" w:right="1814" w:bottom="1588" w:left="1814" w:header="851" w:footer="1021" w:gutter="0"/>
          <w:cols w:space="720" w:num="1"/>
          <w:docGrid w:linePitch="312" w:charSpace="0"/>
        </w:sectPr>
      </w:pPr>
    </w:p>
    <w:p w14:paraId="4B682846">
      <w:pPr>
        <w:pStyle w:val="11"/>
        <w:numPr>
          <w:ilvl w:val="0"/>
          <w:numId w:val="0"/>
        </w:numPr>
        <w:spacing w:line="240" w:lineRule="auto"/>
        <w:jc w:val="center"/>
        <w:outlineLvl w:val="1"/>
        <w:rPr>
          <w:rFonts w:hint="eastAsia" w:ascii="宋体" w:hAnsi="宋体" w:cs="宋体"/>
          <w:b/>
          <w:bCs/>
          <w:sz w:val="36"/>
          <w:szCs w:val="36"/>
          <w:lang w:val="en-US" w:eastAsia="zh-CN"/>
        </w:rPr>
      </w:pPr>
      <w:r>
        <w:rPr>
          <w:rFonts w:hint="eastAsia" w:ascii="宋体" w:hAnsi="宋体" w:cs="宋体"/>
          <w:b/>
          <w:bCs/>
          <w:sz w:val="36"/>
          <w:szCs w:val="36"/>
          <w:lang w:val="en-US" w:eastAsia="zh-CN"/>
        </w:rPr>
        <w:t>提名意见</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8"/>
        <w:gridCol w:w="2785"/>
        <w:gridCol w:w="1800"/>
        <w:gridCol w:w="2040"/>
      </w:tblGrid>
      <w:tr w14:paraId="039D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98" w:type="dxa"/>
            <w:vAlign w:val="center"/>
          </w:tcPr>
          <w:p w14:paraId="6354DAEE">
            <w:pPr>
              <w:adjustRightInd w:val="0"/>
              <w:snapToGrid w:val="0"/>
              <w:spacing w:line="370" w:lineRule="exact"/>
              <w:jc w:val="center"/>
              <w:rPr>
                <w:rFonts w:hint="eastAsia"/>
                <w:vertAlign w:val="baseline"/>
                <w:lang w:val="en-US" w:eastAsia="zh-CN"/>
              </w:rPr>
            </w:pPr>
            <w:r>
              <w:rPr>
                <w:rFonts w:hint="eastAsia" w:ascii="仿宋_GB2312"/>
                <w:kern w:val="0"/>
                <w:sz w:val="24"/>
                <w:szCs w:val="24"/>
                <w:lang w:val="en-US" w:eastAsia="zh-CN"/>
              </w:rPr>
              <w:t>提名单位</w:t>
            </w:r>
          </w:p>
        </w:tc>
        <w:tc>
          <w:tcPr>
            <w:tcW w:w="6625" w:type="dxa"/>
            <w:gridSpan w:val="3"/>
            <w:vAlign w:val="center"/>
          </w:tcPr>
          <w:p w14:paraId="09398A7C">
            <w:pPr>
              <w:adjustRightInd w:val="0"/>
              <w:snapToGrid w:val="0"/>
              <w:spacing w:line="370" w:lineRule="exact"/>
              <w:jc w:val="center"/>
              <w:rPr>
                <w:rFonts w:hint="eastAsia"/>
                <w:vertAlign w:val="baseline"/>
                <w:lang w:val="en-US" w:eastAsia="zh-CN"/>
              </w:rPr>
            </w:pPr>
            <w:r>
              <w:rPr>
                <w:rFonts w:hint="eastAsia" w:ascii="仿宋_GB2312"/>
                <w:kern w:val="0"/>
                <w:sz w:val="24"/>
                <w:szCs w:val="24"/>
                <w:lang w:val="en-US" w:eastAsia="zh-CN"/>
              </w:rPr>
              <w:t>湖南科技大学</w:t>
            </w:r>
          </w:p>
        </w:tc>
      </w:tr>
      <w:tr w14:paraId="54BC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698" w:type="dxa"/>
            <w:vAlign w:val="center"/>
          </w:tcPr>
          <w:p w14:paraId="3ACFD1D4">
            <w:pPr>
              <w:pStyle w:val="11"/>
              <w:numPr>
                <w:ilvl w:val="0"/>
                <w:numId w:val="0"/>
              </w:numPr>
              <w:spacing w:line="240" w:lineRule="auto"/>
              <w:ind w:left="0" w:leftChars="0" w:firstLine="0" w:firstLineChars="0"/>
              <w:jc w:val="center"/>
              <w:outlineLvl w:val="1"/>
              <w:rPr>
                <w:rFonts w:hint="eastAsia"/>
                <w:vertAlign w:val="baseline"/>
                <w:lang w:val="en-US" w:eastAsia="zh-CN"/>
              </w:rPr>
            </w:pPr>
            <w:r>
              <w:rPr>
                <w:rFonts w:hint="eastAsia" w:ascii="仿宋_GB2312" w:hAnsi="Times New Roman" w:eastAsia="宋体" w:cs="Times New Roman"/>
                <w:kern w:val="0"/>
                <w:sz w:val="24"/>
                <w:szCs w:val="24"/>
                <w:lang w:val="zh-CN" w:eastAsia="zh-CN" w:bidi="ar-SA"/>
              </w:rPr>
              <w:t>通讯地址</w:t>
            </w:r>
          </w:p>
        </w:tc>
        <w:tc>
          <w:tcPr>
            <w:tcW w:w="2785" w:type="dxa"/>
            <w:vAlign w:val="center"/>
          </w:tcPr>
          <w:p w14:paraId="565C13D8">
            <w:pPr>
              <w:pStyle w:val="11"/>
              <w:numPr>
                <w:ilvl w:val="0"/>
                <w:numId w:val="0"/>
              </w:numPr>
              <w:spacing w:line="240" w:lineRule="auto"/>
              <w:ind w:left="0" w:leftChars="0" w:firstLine="0" w:firstLineChars="0"/>
              <w:jc w:val="center"/>
              <w:outlineLvl w:val="1"/>
              <w:rPr>
                <w:rFonts w:hint="eastAsia"/>
                <w:vertAlign w:val="baseline"/>
                <w:lang w:val="en-US" w:eastAsia="zh-CN"/>
              </w:rPr>
            </w:pPr>
            <w:r>
              <w:rPr>
                <w:spacing w:val="-1"/>
              </w:rPr>
              <w:t>湖南省湘潭市桃园路1号</w:t>
            </w:r>
          </w:p>
        </w:tc>
        <w:tc>
          <w:tcPr>
            <w:tcW w:w="1800" w:type="dxa"/>
            <w:vAlign w:val="center"/>
          </w:tcPr>
          <w:p w14:paraId="0EB6B74F">
            <w:pPr>
              <w:pStyle w:val="13"/>
              <w:spacing w:before="72" w:line="196" w:lineRule="auto"/>
              <w:jc w:val="center"/>
              <w:rPr>
                <w:rFonts w:hint="eastAsia" w:ascii="仿宋_GB2312" w:hAnsi="Times New Roman" w:eastAsia="宋体" w:cs="Times New Roman"/>
                <w:spacing w:val="-1"/>
                <w:kern w:val="2"/>
                <w:sz w:val="24"/>
                <w:lang w:val="en-US" w:eastAsia="zh-CN" w:bidi="ar-SA"/>
              </w:rPr>
            </w:pPr>
            <w:r>
              <w:rPr>
                <w:rFonts w:ascii="仿宋_GB2312" w:hAnsi="Times New Roman" w:eastAsia="宋体" w:cs="Times New Roman"/>
                <w:spacing w:val="-1"/>
                <w:kern w:val="2"/>
                <w:sz w:val="24"/>
                <w:lang w:val="en-US" w:eastAsia="zh-CN" w:bidi="ar-SA"/>
              </w:rPr>
              <w:t>邮政编码</w:t>
            </w:r>
          </w:p>
        </w:tc>
        <w:tc>
          <w:tcPr>
            <w:tcW w:w="2040" w:type="dxa"/>
            <w:vAlign w:val="center"/>
          </w:tcPr>
          <w:p w14:paraId="79BE9B63">
            <w:pPr>
              <w:pStyle w:val="13"/>
              <w:spacing w:before="73" w:line="309" w:lineRule="exact"/>
              <w:jc w:val="center"/>
              <w:rPr>
                <w:rFonts w:hint="eastAsia" w:ascii="仿宋_GB2312" w:hAnsi="Times New Roman" w:eastAsia="宋体" w:cs="Times New Roman"/>
                <w:spacing w:val="-1"/>
                <w:kern w:val="2"/>
                <w:sz w:val="24"/>
                <w:lang w:val="en-US" w:eastAsia="zh-CN" w:bidi="ar-SA"/>
              </w:rPr>
            </w:pPr>
            <w:r>
              <w:rPr>
                <w:rFonts w:ascii="仿宋_GB2312" w:hAnsi="Times New Roman" w:eastAsia="宋体" w:cs="Times New Roman"/>
                <w:spacing w:val="-1"/>
                <w:kern w:val="2"/>
                <w:sz w:val="24"/>
                <w:lang w:val="en-US" w:eastAsia="zh-CN" w:bidi="ar-SA"/>
              </w:rPr>
              <w:t>411201</w:t>
            </w:r>
          </w:p>
        </w:tc>
      </w:tr>
      <w:tr w14:paraId="5CB4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698" w:type="dxa"/>
            <w:vAlign w:val="center"/>
          </w:tcPr>
          <w:p w14:paraId="5C05D285">
            <w:pPr>
              <w:pStyle w:val="11"/>
              <w:numPr>
                <w:ilvl w:val="0"/>
                <w:numId w:val="0"/>
              </w:numPr>
              <w:spacing w:line="240" w:lineRule="auto"/>
              <w:ind w:left="0" w:leftChars="0" w:firstLine="0" w:firstLineChars="0"/>
              <w:jc w:val="center"/>
              <w:outlineLvl w:val="1"/>
              <w:rPr>
                <w:rFonts w:hint="eastAsia"/>
                <w:vertAlign w:val="baseline"/>
                <w:lang w:val="en-US" w:eastAsia="zh-CN"/>
              </w:rPr>
            </w:pPr>
            <w:r>
              <w:rPr>
                <w:rFonts w:hint="eastAsia" w:ascii="仿宋_GB2312" w:hAnsi="Times New Roman" w:eastAsia="宋体" w:cs="Times New Roman"/>
                <w:kern w:val="0"/>
                <w:sz w:val="24"/>
                <w:szCs w:val="24"/>
                <w:lang w:val="zh-CN" w:eastAsia="zh-CN" w:bidi="ar-SA"/>
              </w:rPr>
              <w:t>联系人</w:t>
            </w:r>
          </w:p>
        </w:tc>
        <w:tc>
          <w:tcPr>
            <w:tcW w:w="2785" w:type="dxa"/>
            <w:vAlign w:val="center"/>
          </w:tcPr>
          <w:p w14:paraId="72D59E00">
            <w:pPr>
              <w:pStyle w:val="11"/>
              <w:numPr>
                <w:ilvl w:val="0"/>
                <w:numId w:val="0"/>
              </w:numPr>
              <w:spacing w:line="240" w:lineRule="auto"/>
              <w:ind w:left="0" w:leftChars="0" w:firstLine="0" w:firstLineChars="0"/>
              <w:jc w:val="center"/>
              <w:outlineLvl w:val="1"/>
              <w:rPr>
                <w:rFonts w:hint="eastAsia" w:ascii="仿宋_GB2312" w:hAnsi="Times New Roman" w:eastAsia="宋体" w:cs="Times New Roman"/>
                <w:kern w:val="0"/>
                <w:sz w:val="24"/>
                <w:szCs w:val="24"/>
                <w:lang w:val="en-US" w:eastAsia="zh-CN" w:bidi="ar-SA"/>
              </w:rPr>
            </w:pPr>
            <w:r>
              <w:rPr>
                <w:rFonts w:hint="eastAsia" w:ascii="仿宋_GB2312" w:hAnsi="Times New Roman" w:eastAsia="宋体" w:cs="Times New Roman"/>
                <w:kern w:val="0"/>
                <w:sz w:val="24"/>
                <w:szCs w:val="24"/>
                <w:lang w:val="zh-CN" w:eastAsia="zh-CN" w:bidi="ar-SA"/>
              </w:rPr>
              <w:t>刘星晔</w:t>
            </w:r>
          </w:p>
        </w:tc>
        <w:tc>
          <w:tcPr>
            <w:tcW w:w="1800" w:type="dxa"/>
            <w:vAlign w:val="center"/>
          </w:tcPr>
          <w:p w14:paraId="15497414">
            <w:pPr>
              <w:pStyle w:val="11"/>
              <w:numPr>
                <w:ilvl w:val="0"/>
                <w:numId w:val="0"/>
              </w:numPr>
              <w:spacing w:line="240" w:lineRule="auto"/>
              <w:ind w:left="0" w:leftChars="0" w:firstLine="0" w:firstLineChars="0"/>
              <w:jc w:val="center"/>
              <w:outlineLvl w:val="1"/>
              <w:rPr>
                <w:rFonts w:hint="eastAsia" w:ascii="仿宋_GB2312" w:hAnsi="Times New Roman" w:eastAsia="宋体" w:cs="Times New Roman"/>
                <w:kern w:val="0"/>
                <w:sz w:val="24"/>
                <w:szCs w:val="24"/>
                <w:lang w:val="en-US" w:eastAsia="zh-CN" w:bidi="ar-SA"/>
              </w:rPr>
            </w:pPr>
            <w:r>
              <w:rPr>
                <w:rFonts w:hint="eastAsia" w:ascii="仿宋_GB2312" w:hAnsi="Times New Roman" w:eastAsia="宋体" w:cs="Times New Roman"/>
                <w:kern w:val="0"/>
                <w:sz w:val="24"/>
                <w:szCs w:val="24"/>
                <w:lang w:val="zh-CN" w:eastAsia="zh-CN" w:bidi="ar-SA"/>
              </w:rPr>
              <w:t>联系电话</w:t>
            </w:r>
          </w:p>
        </w:tc>
        <w:tc>
          <w:tcPr>
            <w:tcW w:w="2040" w:type="dxa"/>
            <w:vAlign w:val="center"/>
          </w:tcPr>
          <w:p w14:paraId="050F545E">
            <w:pPr>
              <w:pStyle w:val="11"/>
              <w:numPr>
                <w:ilvl w:val="0"/>
                <w:numId w:val="0"/>
              </w:numPr>
              <w:spacing w:line="240" w:lineRule="auto"/>
              <w:ind w:left="0" w:leftChars="0" w:firstLine="0" w:firstLineChars="0"/>
              <w:jc w:val="center"/>
              <w:outlineLvl w:val="1"/>
              <w:rPr>
                <w:rFonts w:hint="eastAsia" w:ascii="仿宋_GB2312" w:hAnsi="Times New Roman" w:eastAsia="宋体" w:cs="Times New Roman"/>
                <w:kern w:val="0"/>
                <w:sz w:val="24"/>
                <w:szCs w:val="24"/>
                <w:lang w:val="en-US" w:eastAsia="zh-CN" w:bidi="ar-SA"/>
              </w:rPr>
            </w:pPr>
            <w:r>
              <w:rPr>
                <w:rFonts w:hint="eastAsia" w:ascii="仿宋_GB2312" w:hAnsi="Times New Roman" w:eastAsia="宋体" w:cs="Times New Roman"/>
                <w:kern w:val="0"/>
                <w:sz w:val="24"/>
                <w:szCs w:val="24"/>
                <w:lang w:val="zh-CN" w:eastAsia="zh-CN" w:bidi="ar-SA"/>
              </w:rPr>
              <w:t>58290048</w:t>
            </w:r>
          </w:p>
        </w:tc>
      </w:tr>
      <w:tr w14:paraId="1351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698" w:type="dxa"/>
            <w:vAlign w:val="center"/>
          </w:tcPr>
          <w:p w14:paraId="736E57D6">
            <w:pPr>
              <w:pStyle w:val="11"/>
              <w:numPr>
                <w:ilvl w:val="0"/>
                <w:numId w:val="0"/>
              </w:numPr>
              <w:spacing w:line="240" w:lineRule="auto"/>
              <w:ind w:left="0" w:leftChars="0" w:firstLine="0" w:firstLineChars="0"/>
              <w:jc w:val="center"/>
              <w:outlineLvl w:val="1"/>
              <w:rPr>
                <w:rFonts w:hint="eastAsia"/>
                <w:vertAlign w:val="baseline"/>
                <w:lang w:val="en-US" w:eastAsia="zh-CN"/>
              </w:rPr>
            </w:pPr>
            <w:r>
              <w:rPr>
                <w:rFonts w:hint="eastAsia" w:ascii="仿宋_GB2312" w:hAnsi="Times New Roman" w:eastAsia="宋体" w:cs="Times New Roman"/>
                <w:kern w:val="0"/>
                <w:sz w:val="24"/>
                <w:szCs w:val="24"/>
                <w:lang w:val="zh-CN" w:eastAsia="zh-CN" w:bidi="ar-SA"/>
              </w:rPr>
              <w:t>电子邮箱</w:t>
            </w:r>
          </w:p>
        </w:tc>
        <w:tc>
          <w:tcPr>
            <w:tcW w:w="2785" w:type="dxa"/>
            <w:vAlign w:val="center"/>
          </w:tcPr>
          <w:p w14:paraId="35D44E81">
            <w:pPr>
              <w:pStyle w:val="11"/>
              <w:numPr>
                <w:ilvl w:val="0"/>
                <w:numId w:val="0"/>
              </w:numPr>
              <w:spacing w:line="240" w:lineRule="auto"/>
              <w:ind w:left="0" w:leftChars="0" w:firstLine="0" w:firstLineChars="0"/>
              <w:jc w:val="center"/>
              <w:outlineLvl w:val="1"/>
              <w:rPr>
                <w:rFonts w:hint="eastAsia" w:ascii="仿宋_GB2312" w:hAnsi="Times New Roman" w:eastAsia="宋体" w:cs="Times New Roman"/>
                <w:kern w:val="0"/>
                <w:sz w:val="24"/>
                <w:szCs w:val="24"/>
                <w:lang w:val="en-US" w:eastAsia="zh-CN" w:bidi="ar-SA"/>
              </w:rPr>
            </w:pPr>
            <w:r>
              <w:rPr>
                <w:rFonts w:hint="eastAsia" w:ascii="仿宋_GB2312" w:hAnsi="Times New Roman" w:eastAsia="宋体" w:cs="Times New Roman"/>
                <w:kern w:val="0"/>
                <w:sz w:val="24"/>
                <w:szCs w:val="24"/>
                <w:lang w:val="zh-CN" w:eastAsia="zh-CN" w:bidi="ar-SA"/>
              </w:rPr>
              <w:fldChar w:fldCharType="begin"/>
            </w:r>
            <w:r>
              <w:rPr>
                <w:rFonts w:hint="eastAsia" w:ascii="仿宋_GB2312" w:hAnsi="Times New Roman" w:eastAsia="宋体" w:cs="Times New Roman"/>
                <w:kern w:val="0"/>
                <w:sz w:val="24"/>
                <w:szCs w:val="24"/>
                <w:lang w:val="zh-CN" w:eastAsia="zh-CN" w:bidi="ar-SA"/>
              </w:rPr>
              <w:instrText xml:space="preserve"> HYPERLINK "1020102@hnust.edu.cn" </w:instrText>
            </w:r>
            <w:r>
              <w:rPr>
                <w:rFonts w:hint="eastAsia" w:ascii="仿宋_GB2312" w:hAnsi="Times New Roman" w:eastAsia="宋体" w:cs="Times New Roman"/>
                <w:kern w:val="0"/>
                <w:sz w:val="24"/>
                <w:szCs w:val="24"/>
                <w:lang w:val="zh-CN" w:eastAsia="zh-CN" w:bidi="ar-SA"/>
              </w:rPr>
              <w:fldChar w:fldCharType="separate"/>
            </w:r>
            <w:r>
              <w:rPr>
                <w:rFonts w:hint="eastAsia" w:ascii="仿宋_GB2312" w:hAnsi="Times New Roman" w:eastAsia="宋体" w:cs="Times New Roman"/>
                <w:kern w:val="0"/>
                <w:sz w:val="24"/>
                <w:szCs w:val="24"/>
                <w:lang w:val="zh-CN" w:eastAsia="zh-CN" w:bidi="ar-SA"/>
              </w:rPr>
              <w:t>1020102@hnust.edu.cn</w:t>
            </w:r>
            <w:r>
              <w:rPr>
                <w:rFonts w:hint="eastAsia" w:ascii="仿宋_GB2312" w:hAnsi="Times New Roman" w:eastAsia="宋体" w:cs="Times New Roman"/>
                <w:kern w:val="0"/>
                <w:sz w:val="24"/>
                <w:szCs w:val="24"/>
                <w:lang w:val="zh-CN" w:eastAsia="zh-CN" w:bidi="ar-SA"/>
              </w:rPr>
              <w:fldChar w:fldCharType="end"/>
            </w:r>
          </w:p>
        </w:tc>
        <w:tc>
          <w:tcPr>
            <w:tcW w:w="1800" w:type="dxa"/>
            <w:vAlign w:val="center"/>
          </w:tcPr>
          <w:p w14:paraId="1D5FE1D5">
            <w:pPr>
              <w:pStyle w:val="11"/>
              <w:numPr>
                <w:ilvl w:val="0"/>
                <w:numId w:val="0"/>
              </w:numPr>
              <w:spacing w:line="240" w:lineRule="auto"/>
              <w:ind w:left="0" w:leftChars="0" w:firstLine="0" w:firstLineChars="0"/>
              <w:jc w:val="center"/>
              <w:outlineLvl w:val="1"/>
              <w:rPr>
                <w:rFonts w:hint="eastAsia" w:ascii="仿宋_GB2312" w:hAnsi="Times New Roman" w:eastAsia="宋体" w:cs="Times New Roman"/>
                <w:kern w:val="0"/>
                <w:sz w:val="24"/>
                <w:szCs w:val="24"/>
                <w:lang w:val="en-US" w:eastAsia="zh-CN" w:bidi="ar-SA"/>
              </w:rPr>
            </w:pPr>
            <w:r>
              <w:rPr>
                <w:rFonts w:hint="eastAsia" w:ascii="仿宋_GB2312" w:hAnsi="Times New Roman" w:eastAsia="宋体" w:cs="Times New Roman"/>
                <w:kern w:val="0"/>
                <w:sz w:val="24"/>
                <w:szCs w:val="24"/>
                <w:lang w:val="zh-CN" w:eastAsia="zh-CN" w:bidi="ar-SA"/>
              </w:rPr>
              <w:t>传   真</w:t>
            </w:r>
          </w:p>
        </w:tc>
        <w:tc>
          <w:tcPr>
            <w:tcW w:w="2040" w:type="dxa"/>
            <w:vAlign w:val="center"/>
          </w:tcPr>
          <w:p w14:paraId="063DC51F">
            <w:pPr>
              <w:pStyle w:val="11"/>
              <w:numPr>
                <w:ilvl w:val="0"/>
                <w:numId w:val="0"/>
              </w:numPr>
              <w:spacing w:line="240" w:lineRule="auto"/>
              <w:ind w:left="0" w:leftChars="0" w:firstLine="0" w:firstLineChars="0"/>
              <w:jc w:val="center"/>
              <w:outlineLvl w:val="1"/>
              <w:rPr>
                <w:rFonts w:hint="eastAsia" w:ascii="仿宋_GB2312" w:hAnsi="Times New Roman" w:eastAsia="宋体" w:cs="Times New Roman"/>
                <w:kern w:val="0"/>
                <w:sz w:val="24"/>
                <w:szCs w:val="24"/>
                <w:lang w:val="en-US" w:eastAsia="zh-CN" w:bidi="ar-SA"/>
              </w:rPr>
            </w:pPr>
            <w:r>
              <w:rPr>
                <w:rFonts w:hint="eastAsia" w:ascii="仿宋_GB2312" w:hAnsi="Times New Roman" w:eastAsia="宋体" w:cs="Times New Roman"/>
                <w:kern w:val="0"/>
                <w:sz w:val="24"/>
                <w:szCs w:val="24"/>
                <w:lang w:val="zh-CN" w:eastAsia="zh-CN" w:bidi="ar-SA"/>
              </w:rPr>
              <w:t>0731-58290509</w:t>
            </w:r>
          </w:p>
        </w:tc>
      </w:tr>
      <w:tr w14:paraId="47DE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3" w:type="dxa"/>
            <w:gridSpan w:val="4"/>
          </w:tcPr>
          <w:p w14:paraId="135CE61F">
            <w:pPr>
              <w:pStyle w:val="13"/>
              <w:spacing w:before="106" w:line="196" w:lineRule="auto"/>
              <w:ind w:left="103"/>
              <w:rPr>
                <w:rFonts w:hint="eastAsia" w:ascii="宋体" w:hAnsi="宋体" w:eastAsia="宋体" w:cs="宋体"/>
                <w:sz w:val="21"/>
                <w:szCs w:val="21"/>
              </w:rPr>
            </w:pPr>
            <w:r>
              <w:rPr>
                <w:rFonts w:hint="eastAsia" w:ascii="宋体" w:hAnsi="宋体" w:eastAsia="宋体" w:cs="宋体"/>
                <w:spacing w:val="-9"/>
                <w:sz w:val="21"/>
                <w:szCs w:val="21"/>
              </w:rPr>
              <w:t>提名意见：</w:t>
            </w:r>
          </w:p>
          <w:p w14:paraId="1439E185">
            <w:pPr>
              <w:pStyle w:val="13"/>
              <w:spacing w:before="8" w:line="197" w:lineRule="auto"/>
              <w:ind w:left="102" w:right="95" w:firstLine="168"/>
              <w:jc w:val="both"/>
              <w:rPr>
                <w:rFonts w:hint="eastAsia" w:ascii="宋体" w:hAnsi="宋体" w:eastAsia="宋体" w:cs="宋体"/>
                <w:sz w:val="21"/>
                <w:szCs w:val="21"/>
              </w:rPr>
            </w:pPr>
          </w:p>
          <w:p w14:paraId="4A094DD4">
            <w:pPr>
              <w:pStyle w:val="13"/>
              <w:spacing w:before="8" w:line="360" w:lineRule="auto"/>
              <w:ind w:left="102" w:right="95" w:firstLine="168"/>
              <w:jc w:val="both"/>
              <w:rPr>
                <w:rFonts w:hint="eastAsia" w:ascii="宋体" w:hAnsi="宋体" w:eastAsia="宋体" w:cs="宋体"/>
                <w:spacing w:val="-1"/>
                <w:sz w:val="21"/>
                <w:szCs w:val="21"/>
              </w:rPr>
            </w:pPr>
            <w:r>
              <w:rPr>
                <w:rFonts w:hint="eastAsia" w:ascii="宋体" w:hAnsi="宋体" w:eastAsia="宋体" w:cs="宋体"/>
                <w:sz w:val="21"/>
                <w:szCs w:val="21"/>
              </w:rPr>
              <w:t>项目围绕深海海底资源开发利用国家重大战略需求，面对大深水、强洋流</w:t>
            </w:r>
            <w:r>
              <w:rPr>
                <w:rFonts w:hint="eastAsia" w:ascii="宋体" w:hAnsi="宋体" w:eastAsia="宋体" w:cs="宋体"/>
                <w:spacing w:val="-1"/>
                <w:sz w:val="21"/>
                <w:szCs w:val="21"/>
              </w:rPr>
              <w:t>、陡峭坡地</w:t>
            </w:r>
          </w:p>
          <w:p w14:paraId="0ADBBA2E">
            <w:pPr>
              <w:pStyle w:val="13"/>
              <w:spacing w:before="8" w:line="360" w:lineRule="auto"/>
              <w:ind w:right="95"/>
              <w:jc w:val="both"/>
              <w:rPr>
                <w:rFonts w:hint="eastAsia" w:ascii="宋体" w:hAnsi="宋体" w:eastAsia="宋体" w:cs="宋体"/>
                <w:sz w:val="21"/>
                <w:szCs w:val="21"/>
              </w:rPr>
            </w:pPr>
            <w:r>
              <w:rPr>
                <w:rFonts w:hint="eastAsia" w:ascii="宋体" w:hAnsi="宋体" w:eastAsia="宋体" w:cs="宋体"/>
                <w:spacing w:val="-1"/>
                <w:sz w:val="21"/>
                <w:szCs w:val="21"/>
              </w:rPr>
              <w:t>及硬质海底等极端</w:t>
            </w:r>
            <w:r>
              <w:rPr>
                <w:rFonts w:hint="eastAsia" w:ascii="宋体" w:hAnsi="宋体" w:eastAsia="宋体" w:cs="宋体"/>
                <w:sz w:val="21"/>
                <w:szCs w:val="21"/>
              </w:rPr>
              <w:t>复杂海洋环境对深海海底表层沉积物取样设备提出的前所未有挑战，通过产学研用协</w:t>
            </w:r>
            <w:r>
              <w:rPr>
                <w:rFonts w:hint="eastAsia" w:ascii="宋体" w:hAnsi="宋体" w:eastAsia="宋体" w:cs="宋体"/>
                <w:spacing w:val="-1"/>
                <w:sz w:val="21"/>
                <w:szCs w:val="21"/>
              </w:rPr>
              <w:t>同创新，首创极端复</w:t>
            </w:r>
            <w:r>
              <w:rPr>
                <w:rFonts w:hint="eastAsia" w:ascii="宋体" w:hAnsi="宋体" w:eastAsia="宋体" w:cs="宋体"/>
                <w:sz w:val="21"/>
                <w:szCs w:val="21"/>
              </w:rPr>
              <w:t>杂海洋环境下深海海底表层沉积物取样装备高稳定与高质量取样技术、深海海底表层</w:t>
            </w:r>
            <w:r>
              <w:rPr>
                <w:rFonts w:hint="eastAsia" w:ascii="宋体" w:hAnsi="宋体" w:eastAsia="宋体" w:cs="宋体"/>
                <w:spacing w:val="-1"/>
                <w:sz w:val="21"/>
                <w:szCs w:val="21"/>
              </w:rPr>
              <w:t>沉积物取样装备取样</w:t>
            </w:r>
            <w:r>
              <w:rPr>
                <w:rFonts w:hint="eastAsia" w:ascii="宋体" w:hAnsi="宋体" w:eastAsia="宋体" w:cs="宋体"/>
                <w:sz w:val="21"/>
                <w:szCs w:val="21"/>
              </w:rPr>
              <w:t>之后的主动式高可靠密封技术、极端复杂海洋环境下深海海底表层沉积物取样装备甲</w:t>
            </w:r>
            <w:r>
              <w:rPr>
                <w:rFonts w:hint="eastAsia" w:ascii="宋体" w:hAnsi="宋体" w:eastAsia="宋体" w:cs="宋体"/>
                <w:spacing w:val="-1"/>
                <w:sz w:val="21"/>
                <w:szCs w:val="21"/>
              </w:rPr>
              <w:t>板高效作业技术，发</w:t>
            </w:r>
            <w:r>
              <w:rPr>
                <w:rFonts w:hint="eastAsia" w:ascii="宋体" w:hAnsi="宋体" w:eastAsia="宋体" w:cs="宋体"/>
                <w:sz w:val="21"/>
                <w:szCs w:val="21"/>
              </w:rPr>
              <w:t>明了极端复杂海洋环境下深海海底表层沉积物高效高质量取样技术与系列装备，大幅</w:t>
            </w:r>
            <w:r>
              <w:rPr>
                <w:rFonts w:hint="eastAsia" w:ascii="宋体" w:hAnsi="宋体" w:eastAsia="宋体" w:cs="宋体"/>
                <w:spacing w:val="-1"/>
                <w:sz w:val="21"/>
                <w:szCs w:val="21"/>
              </w:rPr>
              <w:t>提升了深海海底表层</w:t>
            </w:r>
            <w:r>
              <w:rPr>
                <w:rFonts w:hint="eastAsia" w:ascii="宋体" w:hAnsi="宋体" w:eastAsia="宋体" w:cs="宋体"/>
                <w:sz w:val="21"/>
                <w:szCs w:val="21"/>
              </w:rPr>
              <w:t>沉积物取样装备的取样成功率、作业效率、海底地形和地层适应性，核心技术达到国</w:t>
            </w:r>
            <w:r>
              <w:rPr>
                <w:rFonts w:hint="eastAsia" w:ascii="宋体" w:hAnsi="宋体" w:eastAsia="宋体" w:cs="宋体"/>
                <w:spacing w:val="-1"/>
                <w:sz w:val="21"/>
                <w:szCs w:val="21"/>
              </w:rPr>
              <w:t>际领先水平。十余年</w:t>
            </w:r>
            <w:r>
              <w:rPr>
                <w:rFonts w:hint="eastAsia" w:ascii="宋体" w:hAnsi="宋体" w:eastAsia="宋体" w:cs="宋体"/>
                <w:sz w:val="21"/>
                <w:szCs w:val="21"/>
              </w:rPr>
              <w:t>来，所研发的系列装备广泛服务于我国多个重大海洋专项、海底工程地质勘察及海洋</w:t>
            </w:r>
            <w:r>
              <w:rPr>
                <w:rFonts w:hint="eastAsia" w:ascii="宋体" w:hAnsi="宋体" w:eastAsia="宋体" w:cs="宋体"/>
                <w:spacing w:val="-1"/>
                <w:sz w:val="21"/>
                <w:szCs w:val="21"/>
              </w:rPr>
              <w:t>国土普查和科研项目</w:t>
            </w:r>
            <w:r>
              <w:rPr>
                <w:rFonts w:hint="eastAsia" w:ascii="宋体" w:hAnsi="宋体" w:eastAsia="宋体" w:cs="宋体"/>
                <w:sz w:val="21"/>
                <w:szCs w:val="21"/>
              </w:rPr>
              <w:t xml:space="preserve"> </w:t>
            </w:r>
            <w:r>
              <w:rPr>
                <w:rFonts w:hint="eastAsia" w:ascii="宋体" w:hAnsi="宋体" w:eastAsia="宋体" w:cs="宋体"/>
                <w:spacing w:val="3"/>
                <w:sz w:val="21"/>
                <w:szCs w:val="21"/>
              </w:rPr>
              <w:t>,实现了进口装备的全面国产替代，取得良好的社会经济效益，</w:t>
            </w:r>
            <w:r>
              <w:rPr>
                <w:rFonts w:hint="eastAsia" w:ascii="宋体" w:hAnsi="宋体" w:eastAsia="宋体" w:cs="宋体"/>
                <w:spacing w:val="2"/>
                <w:sz w:val="21"/>
                <w:szCs w:val="21"/>
              </w:rPr>
              <w:t>对国家海洋强国战略形成了有力支撑。</w:t>
            </w:r>
          </w:p>
          <w:p w14:paraId="483502BB">
            <w:pPr>
              <w:pStyle w:val="13"/>
              <w:spacing w:before="2" w:line="360" w:lineRule="auto"/>
              <w:ind w:left="101" w:right="129" w:firstLine="168"/>
              <w:rPr>
                <w:rFonts w:hint="eastAsia" w:ascii="宋体" w:hAnsi="宋体" w:eastAsia="宋体" w:cs="宋体"/>
                <w:spacing w:val="-1"/>
                <w:sz w:val="21"/>
                <w:szCs w:val="21"/>
              </w:rPr>
            </w:pPr>
            <w:r>
              <w:rPr>
                <w:rFonts w:hint="eastAsia" w:ascii="宋体" w:hAnsi="宋体" w:eastAsia="宋体" w:cs="宋体"/>
                <w:sz w:val="21"/>
                <w:szCs w:val="21"/>
              </w:rPr>
              <w:t>经审阅，该项目材料真实有效，候选人遵纪守法、道德品行、学术水平等情况</w:t>
            </w:r>
            <w:r>
              <w:rPr>
                <w:rFonts w:hint="eastAsia" w:ascii="宋体" w:hAnsi="宋体" w:eastAsia="宋体" w:cs="宋体"/>
                <w:spacing w:val="-1"/>
                <w:sz w:val="21"/>
                <w:szCs w:val="21"/>
              </w:rPr>
              <w:t>符合提</w:t>
            </w:r>
          </w:p>
          <w:p w14:paraId="20544315">
            <w:pPr>
              <w:pStyle w:val="13"/>
              <w:spacing w:before="2" w:line="360" w:lineRule="auto"/>
              <w:ind w:right="129"/>
              <w:rPr>
                <w:rFonts w:hint="eastAsia" w:ascii="宋体" w:hAnsi="宋体" w:eastAsia="宋体" w:cs="宋体"/>
                <w:sz w:val="21"/>
                <w:szCs w:val="21"/>
              </w:rPr>
            </w:pPr>
            <w:r>
              <w:rPr>
                <w:rFonts w:hint="eastAsia" w:ascii="宋体" w:hAnsi="宋体" w:eastAsia="宋体" w:cs="宋体"/>
                <w:spacing w:val="-1"/>
                <w:sz w:val="21"/>
                <w:szCs w:val="21"/>
              </w:rPr>
              <w:t>名</w:t>
            </w:r>
            <w:r>
              <w:rPr>
                <w:rFonts w:hint="eastAsia" w:ascii="宋体" w:hAnsi="宋体" w:eastAsia="宋体" w:cs="宋体"/>
                <w:spacing w:val="-1"/>
                <w:sz w:val="21"/>
                <w:szCs w:val="21"/>
                <w:lang w:val="en-US" w:eastAsia="zh-CN"/>
              </w:rPr>
              <w:t>要</w:t>
            </w:r>
            <w:r>
              <w:rPr>
                <w:rFonts w:hint="eastAsia" w:ascii="宋体" w:hAnsi="宋体" w:eastAsia="宋体" w:cs="宋体"/>
                <w:spacing w:val="-1"/>
                <w:sz w:val="21"/>
                <w:szCs w:val="21"/>
              </w:rPr>
              <w:t>求，确认不存在任何违反国家保密法律法规或侵犯他人知识产权的情形，以及其他依规不得提名的情况。</w:t>
            </w:r>
          </w:p>
          <w:p w14:paraId="7A3A67A9">
            <w:pPr>
              <w:pStyle w:val="13"/>
              <w:spacing w:before="73" w:line="360" w:lineRule="auto"/>
              <w:ind w:left="503"/>
              <w:rPr>
                <w:rFonts w:hint="eastAsia" w:ascii="宋体" w:hAnsi="宋体" w:eastAsia="宋体" w:cs="宋体"/>
                <w:sz w:val="21"/>
                <w:szCs w:val="21"/>
              </w:rPr>
            </w:pPr>
            <w:r>
              <w:rPr>
                <w:rFonts w:hint="eastAsia" w:ascii="宋体" w:hAnsi="宋体" w:eastAsia="宋体" w:cs="宋体"/>
                <w:spacing w:val="-2"/>
                <w:sz w:val="21"/>
                <w:szCs w:val="21"/>
              </w:rPr>
              <w:t>提名该项目为</w:t>
            </w:r>
            <w:r>
              <w:rPr>
                <w:rFonts w:hint="eastAsia" w:ascii="宋体" w:hAnsi="宋体" w:eastAsia="宋体" w:cs="宋体"/>
                <w:spacing w:val="-2"/>
                <w:sz w:val="21"/>
                <w:szCs w:val="21"/>
                <w:lang w:val="en-US" w:eastAsia="zh-CN"/>
              </w:rPr>
              <w:t>自然资源部科技进步</w:t>
            </w:r>
            <w:r>
              <w:rPr>
                <w:rFonts w:hint="eastAsia" w:ascii="宋体" w:hAnsi="宋体" w:eastAsia="宋体" w:cs="宋体"/>
                <w:spacing w:val="-2"/>
                <w:sz w:val="21"/>
                <w:szCs w:val="21"/>
              </w:rPr>
              <w:t>奖一等奖</w:t>
            </w:r>
            <w:r>
              <w:rPr>
                <w:rFonts w:hint="eastAsia" w:ascii="宋体" w:hAnsi="宋体" w:eastAsia="宋体" w:cs="宋体"/>
                <w:spacing w:val="-2"/>
                <w:sz w:val="21"/>
                <w:szCs w:val="21"/>
                <w:lang w:val="en-US" w:eastAsia="zh-CN"/>
              </w:rPr>
              <w:t>或二等奖</w:t>
            </w:r>
            <w:r>
              <w:rPr>
                <w:rFonts w:hint="eastAsia" w:ascii="宋体" w:hAnsi="宋体" w:eastAsia="宋体" w:cs="宋体"/>
                <w:spacing w:val="-2"/>
                <w:sz w:val="21"/>
                <w:szCs w:val="21"/>
              </w:rPr>
              <w:t>。</w:t>
            </w:r>
          </w:p>
          <w:p w14:paraId="07D9A15E">
            <w:pPr>
              <w:rPr>
                <w:rFonts w:hint="eastAsia"/>
                <w:vertAlign w:val="baseline"/>
                <w:lang w:val="en-US" w:eastAsia="zh-CN"/>
              </w:rPr>
            </w:pPr>
          </w:p>
        </w:tc>
      </w:tr>
      <w:tr w14:paraId="2958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3" w:type="dxa"/>
            <w:gridSpan w:val="4"/>
          </w:tcPr>
          <w:p w14:paraId="286E8722">
            <w:pPr>
              <w:pStyle w:val="13"/>
              <w:spacing w:before="8" w:line="360" w:lineRule="auto"/>
              <w:ind w:right="95" w:firstLine="210" w:firstLineChars="100"/>
              <w:jc w:val="both"/>
              <w:rPr>
                <w:rFonts w:hint="eastAsia" w:ascii="宋体" w:hAnsi="宋体" w:eastAsia="宋体" w:cs="宋体"/>
                <w:sz w:val="21"/>
                <w:szCs w:val="21"/>
              </w:rPr>
            </w:pPr>
            <w:r>
              <w:rPr>
                <w:rFonts w:hint="eastAsia" w:ascii="宋体" w:hAnsi="宋体" w:eastAsia="宋体" w:cs="宋体"/>
                <w:sz w:val="21"/>
                <w:szCs w:val="21"/>
              </w:rPr>
              <w:t>声明：本单位按照《湖南省科学技术奖励办法》及其实施细则的有关规定履行提名者责任，承诺遵守评审工作纪律，对提名材料的真实性和准确性负责，并按要求对候选人政治、品行、水平、作风、廉洁等情况进行了审核，确认不存在任何违反国家保密法律法规或侵犯他人知识产权的情形，以及其他依规不得提名的情况。如产生争议，将承担相应的调查核实责任，并积极配合处理。如有科研失信、材料虚假或违纪行为，愿承担相应责任并按规定接受处理。</w:t>
            </w:r>
          </w:p>
          <w:p w14:paraId="62352585">
            <w:pPr>
              <w:spacing w:line="276" w:lineRule="auto"/>
              <w:rPr>
                <w:rFonts w:ascii="Arial"/>
                <w:sz w:val="21"/>
              </w:rPr>
            </w:pPr>
          </w:p>
          <w:p w14:paraId="5BDE439E">
            <w:pPr>
              <w:spacing w:line="276" w:lineRule="auto"/>
              <w:rPr>
                <w:rFonts w:ascii="Arial"/>
                <w:sz w:val="21"/>
              </w:rPr>
            </w:pPr>
            <w:bookmarkStart w:id="22" w:name="_GoBack"/>
            <w:bookmarkEnd w:id="22"/>
          </w:p>
          <w:p w14:paraId="210CA01C">
            <w:pPr>
              <w:pStyle w:val="13"/>
              <w:spacing w:before="72" w:line="196" w:lineRule="auto"/>
              <w:ind w:left="5303"/>
            </w:pPr>
            <w:r>
              <w:rPr>
                <w:spacing w:val="-3"/>
              </w:rPr>
              <w:t>提名单位（盖章）</w:t>
            </w:r>
          </w:p>
          <w:p w14:paraId="6655E282">
            <w:pPr>
              <w:rPr>
                <w:rFonts w:hint="eastAsia"/>
                <w:vertAlign w:val="baseline"/>
                <w:lang w:val="en-US" w:eastAsia="zh-CN"/>
              </w:rPr>
            </w:pPr>
            <w:r>
              <w:rPr>
                <w:spacing w:val="-3"/>
              </w:rPr>
              <w:t>年</w:t>
            </w:r>
            <w:r>
              <w:rPr>
                <w:spacing w:val="2"/>
              </w:rPr>
              <w:t xml:space="preserve">        </w:t>
            </w:r>
            <w:r>
              <w:rPr>
                <w:spacing w:val="-3"/>
              </w:rPr>
              <w:t>月         日</w:t>
            </w:r>
          </w:p>
        </w:tc>
      </w:tr>
    </w:tbl>
    <w:p w14:paraId="50256B4E">
      <w:pPr>
        <w:rPr>
          <w:rFonts w:hint="eastAsia"/>
          <w:lang w:val="en-US" w:eastAsia="zh-CN"/>
        </w:rPr>
      </w:pPr>
    </w:p>
    <w:p w14:paraId="281C1303">
      <w:pPr>
        <w:tabs>
          <w:tab w:val="left" w:pos="1275"/>
        </w:tabs>
        <w:rPr>
          <w:rFonts w:hint="default" w:ascii="宋体" w:hAnsi="宋体" w:cs="宋体"/>
          <w:b/>
          <w:bCs/>
          <w:sz w:val="36"/>
          <w:szCs w:val="36"/>
          <w:lang w:val="en-US" w:eastAsia="zh-CN"/>
        </w:rPr>
        <w:sectPr>
          <w:pgSz w:w="11906" w:h="16838"/>
          <w:pgMar w:top="1588" w:right="1814" w:bottom="1588" w:left="1814" w:header="851" w:footer="1021" w:gutter="0"/>
          <w:cols w:space="720" w:num="1"/>
          <w:docGrid w:linePitch="312" w:charSpace="0"/>
        </w:sectPr>
      </w:pPr>
    </w:p>
    <w:p w14:paraId="0C138E87">
      <w:pPr>
        <w:pStyle w:val="11"/>
        <w:numPr>
          <w:ilvl w:val="0"/>
          <w:numId w:val="0"/>
        </w:numPr>
        <w:spacing w:line="240" w:lineRule="auto"/>
        <w:ind w:firstLine="3614" w:firstLineChars="1000"/>
        <w:jc w:val="both"/>
        <w:outlineLvl w:val="1"/>
        <w:rPr>
          <w:rFonts w:hint="eastAsia" w:ascii="宋体" w:hAnsi="宋体" w:eastAsia="宋体" w:cs="宋体"/>
          <w:b/>
          <w:bCs/>
          <w:sz w:val="36"/>
          <w:szCs w:val="36"/>
        </w:rPr>
      </w:pPr>
      <w:r>
        <w:rPr>
          <w:rFonts w:hint="eastAsia" w:ascii="宋体" w:hAnsi="宋体" w:eastAsia="宋体" w:cs="宋体"/>
          <w:b/>
          <w:bCs/>
          <w:sz w:val="36"/>
          <w:szCs w:val="36"/>
          <w:lang w:val="en-US" w:eastAsia="zh-CN"/>
        </w:rPr>
        <w:t>成果</w:t>
      </w:r>
      <w:r>
        <w:rPr>
          <w:rFonts w:hint="eastAsia" w:ascii="宋体" w:hAnsi="宋体" w:eastAsia="宋体" w:cs="宋体"/>
          <w:b/>
          <w:bCs/>
          <w:sz w:val="36"/>
          <w:szCs w:val="36"/>
        </w:rPr>
        <w:t>简介</w:t>
      </w:r>
    </w:p>
    <w:p w14:paraId="56DBB340">
      <w:pPr>
        <w:pStyle w:val="11"/>
        <w:spacing w:line="240" w:lineRule="auto"/>
        <w:ind w:firstLine="0" w:firstLineChars="0"/>
        <w:jc w:val="center"/>
      </w:pPr>
      <w:r>
        <w:rPr>
          <w:rFonts w:hint="eastAsia" w:ascii="楷体_GB2312" w:hAnsi="楷体_GB2312" w:eastAsia="楷体_GB2312" w:cs="楷体_GB2312"/>
          <w:lang w:val="en-US" w:eastAsia="zh-CN"/>
        </w:rPr>
        <w:t xml:space="preserve">   </w:t>
      </w:r>
      <w:r>
        <w:rPr>
          <w:rFonts w:hint="eastAsia" w:ascii="楷体_GB2312" w:hAnsi="楷体_GB2312" w:eastAsia="楷体_GB2312" w:cs="楷体_GB2312"/>
        </w:rPr>
        <w:t>（限</w:t>
      </w:r>
      <w:r>
        <w:rPr>
          <w:rFonts w:ascii="Times New Roman" w:eastAsia="楷体_GB2312"/>
        </w:rPr>
        <w:t>1</w:t>
      </w:r>
      <w:r>
        <w:rPr>
          <w:rFonts w:hint="eastAsia" w:ascii="楷体_GB2312" w:hAnsi="楷体_GB2312" w:eastAsia="楷体_GB2312" w:cs="楷体_GB2312"/>
        </w:rPr>
        <w:t>页）</w:t>
      </w:r>
    </w:p>
    <w:bookmarkEnd w:id="2"/>
    <w:bookmarkEnd w:id="3"/>
    <w:p w14:paraId="08D9EF04">
      <w:pPr>
        <w:adjustRightInd w:val="0"/>
        <w:snapToGrid w:val="0"/>
        <w:spacing w:line="370" w:lineRule="exact"/>
        <w:ind w:firstLine="480" w:firstLineChars="200"/>
        <w:rPr>
          <w:rFonts w:hint="eastAsia"/>
          <w:lang w:val="zh-CN"/>
        </w:rPr>
      </w:pPr>
      <w:bookmarkStart w:id="5" w:name="_Hlk207296569"/>
      <w:bookmarkStart w:id="6" w:name="_Hlk207226086"/>
      <w:bookmarkStart w:id="7" w:name="OLE_LINK2"/>
      <w:r>
        <w:rPr>
          <w:rFonts w:hint="eastAsia" w:ascii="仿宋_GB2312"/>
          <w:kern w:val="0"/>
          <w:sz w:val="24"/>
          <w:szCs w:val="24"/>
          <w:lang w:val="zh-CN"/>
        </w:rPr>
        <w:t>深海</w:t>
      </w:r>
      <w:bookmarkEnd w:id="5"/>
      <w:r>
        <w:rPr>
          <w:rFonts w:hint="eastAsia" w:ascii="仿宋_GB2312"/>
          <w:kern w:val="0"/>
          <w:sz w:val="24"/>
          <w:szCs w:val="24"/>
          <w:lang w:val="zh-CN"/>
        </w:rPr>
        <w:t>海底表层沉积物取样设备</w:t>
      </w:r>
      <w:bookmarkEnd w:id="6"/>
      <w:r>
        <w:rPr>
          <w:rFonts w:hint="eastAsia" w:ascii="仿宋_GB2312"/>
          <w:kern w:val="0"/>
          <w:sz w:val="24"/>
          <w:szCs w:val="24"/>
          <w:lang w:val="zh-CN"/>
        </w:rPr>
        <w:t>是</w:t>
      </w:r>
      <w:bookmarkStart w:id="8" w:name="_Hlk207225779"/>
      <w:r>
        <w:rPr>
          <w:rFonts w:hint="eastAsia" w:ascii="仿宋_GB2312"/>
          <w:kern w:val="0"/>
          <w:sz w:val="24"/>
          <w:szCs w:val="24"/>
          <w:lang w:val="zh-CN"/>
        </w:rPr>
        <w:t>开展深海海底浅表矿产资源普查勘探、深海海底工程地质勘察、深海地质与环境科学研究</w:t>
      </w:r>
      <w:bookmarkEnd w:id="8"/>
      <w:r>
        <w:rPr>
          <w:rFonts w:hint="eastAsia" w:ascii="仿宋_GB2312"/>
          <w:kern w:val="0"/>
          <w:sz w:val="24"/>
          <w:szCs w:val="24"/>
          <w:lang w:val="zh-CN"/>
        </w:rPr>
        <w:t>所必备的关键技术装备</w:t>
      </w:r>
      <w:bookmarkEnd w:id="7"/>
      <w:r>
        <w:rPr>
          <w:rFonts w:hint="eastAsia" w:ascii="仿宋_GB2312"/>
          <w:kern w:val="0"/>
          <w:sz w:val="24"/>
          <w:szCs w:val="24"/>
          <w:lang w:val="zh-CN"/>
        </w:rPr>
        <w:t>。本项目之前，</w:t>
      </w:r>
      <w:bookmarkStart w:id="9" w:name="_Hlk207225807"/>
      <w:r>
        <w:rPr>
          <w:rFonts w:hint="eastAsia" w:ascii="仿宋_GB2312"/>
          <w:kern w:val="0"/>
          <w:sz w:val="24"/>
          <w:szCs w:val="24"/>
          <w:lang w:val="zh-CN"/>
        </w:rPr>
        <w:t>我国所使用的上述装备大多依赖进口，少数为国内仿制。然而即使最先进的进口装备在面对大水深、强洋流、</w:t>
      </w:r>
      <w:bookmarkStart w:id="10" w:name="_Hlk207226131"/>
      <w:r>
        <w:rPr>
          <w:rFonts w:hint="eastAsia" w:ascii="仿宋_GB2312"/>
          <w:kern w:val="0"/>
          <w:sz w:val="24"/>
          <w:szCs w:val="24"/>
          <w:lang w:val="zh-CN"/>
        </w:rPr>
        <w:t>陡峭坡地</w:t>
      </w:r>
      <w:bookmarkEnd w:id="10"/>
      <w:r>
        <w:rPr>
          <w:rFonts w:hint="eastAsia" w:ascii="仿宋_GB2312"/>
          <w:kern w:val="0"/>
          <w:sz w:val="24"/>
          <w:szCs w:val="24"/>
          <w:lang w:val="zh-CN"/>
        </w:rPr>
        <w:t>及硬质海底等极端复杂海洋环境时依然存在取样成功率低、作业效率低等问题，国内仿制装备则效果更差，</w:t>
      </w:r>
      <w:bookmarkStart w:id="11" w:name="_Hlk207297329"/>
      <w:r>
        <w:rPr>
          <w:rFonts w:hint="eastAsia" w:ascii="仿宋_GB2312"/>
          <w:kern w:val="0"/>
          <w:sz w:val="24"/>
          <w:szCs w:val="24"/>
          <w:lang w:val="zh-CN"/>
        </w:rPr>
        <w:t>这些都极大增加了海上作业成本，严重影响了取样的效率和质量</w:t>
      </w:r>
      <w:bookmarkEnd w:id="11"/>
      <w:r>
        <w:rPr>
          <w:rFonts w:hint="eastAsia" w:ascii="仿宋_GB2312"/>
          <w:kern w:val="0"/>
          <w:sz w:val="24"/>
          <w:szCs w:val="24"/>
          <w:lang w:val="zh-CN"/>
        </w:rPr>
        <w:t>。</w:t>
      </w:r>
      <w:bookmarkEnd w:id="9"/>
      <w:r>
        <w:rPr>
          <w:rFonts w:hint="eastAsia" w:ascii="仿宋_GB2312"/>
          <w:kern w:val="0"/>
          <w:sz w:val="24"/>
          <w:szCs w:val="24"/>
          <w:lang w:val="zh-CN"/>
        </w:rPr>
        <w:t>为此，</w:t>
      </w:r>
      <w:bookmarkStart w:id="12" w:name="_Hlk207297349"/>
      <w:r>
        <w:rPr>
          <w:rFonts w:hint="eastAsia" w:ascii="仿宋_GB2312"/>
          <w:kern w:val="0"/>
          <w:sz w:val="24"/>
          <w:szCs w:val="24"/>
          <w:lang w:val="zh-CN"/>
        </w:rPr>
        <w:t>项目组经多年攻关，</w:t>
      </w:r>
      <w:bookmarkEnd w:id="12"/>
      <w:bookmarkStart w:id="13" w:name="_Hlk207225907"/>
      <w:bookmarkStart w:id="14" w:name="_Hlk207226213"/>
      <w:r>
        <w:rPr>
          <w:rFonts w:hint="eastAsia" w:ascii="仿宋_GB2312"/>
          <w:b/>
          <w:kern w:val="0"/>
          <w:sz w:val="24"/>
          <w:szCs w:val="24"/>
          <w:lang w:val="zh-CN"/>
        </w:rPr>
        <w:t>发明了极端复杂海洋环境下深海海底表层沉积物高效高质量取样技术与系列装备</w:t>
      </w:r>
      <w:bookmarkEnd w:id="13"/>
      <w:r>
        <w:rPr>
          <w:rFonts w:hint="eastAsia" w:ascii="仿宋_GB2312"/>
          <w:b/>
          <w:kern w:val="0"/>
          <w:sz w:val="24"/>
          <w:szCs w:val="24"/>
          <w:lang w:val="zh-CN"/>
        </w:rPr>
        <w:t>，</w:t>
      </w:r>
      <w:r>
        <w:rPr>
          <w:rFonts w:hint="eastAsia" w:ascii="仿宋_GB2312"/>
          <w:b/>
          <w:bCs/>
          <w:kern w:val="0"/>
          <w:sz w:val="24"/>
          <w:szCs w:val="24"/>
          <w:lang w:val="zh-CN"/>
        </w:rPr>
        <w:t>核心技术达到国际领先水平</w:t>
      </w:r>
      <w:r>
        <w:rPr>
          <w:rFonts w:hint="eastAsia" w:ascii="仿宋_GB2312"/>
          <w:kern w:val="0"/>
          <w:sz w:val="24"/>
          <w:szCs w:val="24"/>
          <w:lang w:val="zh-CN"/>
        </w:rPr>
        <w:t>。</w:t>
      </w:r>
    </w:p>
    <w:bookmarkEnd w:id="14"/>
    <w:p w14:paraId="7BF53C9D">
      <w:pPr>
        <w:adjustRightInd w:val="0"/>
        <w:snapToGrid w:val="0"/>
        <w:spacing w:line="370" w:lineRule="exact"/>
        <w:ind w:firstLine="482" w:firstLineChars="200"/>
        <w:rPr>
          <w:bCs/>
          <w:sz w:val="24"/>
          <w:szCs w:val="24"/>
        </w:rPr>
      </w:pPr>
      <w:r>
        <w:rPr>
          <w:rFonts w:hint="eastAsia" w:ascii="宋体" w:hAnsi="宋体" w:cs="黑体"/>
          <w:b/>
          <w:color w:val="0000FF"/>
          <w:sz w:val="24"/>
          <w:szCs w:val="24"/>
        </w:rPr>
        <w:t>一、</w:t>
      </w:r>
      <w:bookmarkStart w:id="15" w:name="_Hlk207225578"/>
      <w:r>
        <w:rPr>
          <w:rFonts w:hint="eastAsia" w:ascii="宋体" w:hAnsi="宋体" w:cs="黑体"/>
          <w:b/>
          <w:color w:val="0000FF"/>
          <w:sz w:val="24"/>
          <w:szCs w:val="24"/>
        </w:rPr>
        <w:t>首创极端复杂海洋环境下深海海底表层沉积物取样装备高稳定与高质量取样技术，成功解决了大水深（水深8000米级）、强洋流、陡峭坡地及硬质海底等深海极端复杂环境下取样成功率低的世界级难题</w:t>
      </w:r>
      <w:bookmarkEnd w:id="15"/>
      <w:r>
        <w:rPr>
          <w:rFonts w:hint="eastAsia" w:ascii="宋体" w:hAnsi="宋体" w:cs="黑体"/>
          <w:b/>
          <w:color w:val="0000FF"/>
          <w:sz w:val="24"/>
          <w:szCs w:val="24"/>
        </w:rPr>
        <w:t>。</w:t>
      </w:r>
      <w:r>
        <w:rPr>
          <w:rFonts w:hint="eastAsia"/>
          <w:bCs/>
          <w:sz w:val="24"/>
          <w:szCs w:val="24"/>
        </w:rPr>
        <w:t>发明了集成导流整流罩外机架与主动导流稳定装置的流线型箱式取样器，适应洋流能力从之前的0.3米/秒提高至1.21米/秒，提高了4.03倍。发明了高稳定性尾翼导流结构，有效减小横向漂移或旋转，确保重力活塞取样器垂直地贯入海底。发明了面向海底陡峭坡地-低重心-大接地面积流线型箱式取样器，最大可作业坡度从传统的25°提高至45°，取样成功率提升至98.7%。发明了带陀螺仪式万向铰支架的双铲式摆角全分体箱式取样器，取样成功率高达100%。发明了专门针对“铁板砂”深海硬质海底的集配重滑架-回转铲刀-硬质合金刀头协同式深海箱式取样取样器，取样成功率高达95.9%。</w:t>
      </w:r>
    </w:p>
    <w:p w14:paraId="088A02A5">
      <w:pPr>
        <w:adjustRightInd w:val="0"/>
        <w:snapToGrid w:val="0"/>
        <w:spacing w:line="370" w:lineRule="exact"/>
        <w:ind w:firstLine="482" w:firstLineChars="200"/>
        <w:rPr>
          <w:sz w:val="24"/>
          <w:szCs w:val="24"/>
        </w:rPr>
      </w:pPr>
      <w:r>
        <w:rPr>
          <w:rFonts w:hint="eastAsia" w:ascii="宋体" w:hAnsi="宋体" w:cs="黑体"/>
          <w:b/>
          <w:color w:val="0000FF"/>
          <w:sz w:val="24"/>
          <w:szCs w:val="24"/>
        </w:rPr>
        <w:t>二、</w:t>
      </w:r>
      <w:bookmarkStart w:id="16" w:name="_Hlk207225605"/>
      <w:r>
        <w:rPr>
          <w:rFonts w:hint="eastAsia" w:ascii="宋体" w:hAnsi="宋体" w:cs="黑体"/>
          <w:b/>
          <w:color w:val="0000FF"/>
          <w:sz w:val="24"/>
          <w:szCs w:val="24"/>
        </w:rPr>
        <w:t>首创</w:t>
      </w:r>
      <w:bookmarkStart w:id="17" w:name="_Hlk207225833"/>
      <w:r>
        <w:rPr>
          <w:rFonts w:hint="eastAsia" w:ascii="宋体" w:hAnsi="宋体" w:cs="黑体"/>
          <w:b/>
          <w:color w:val="0000FF"/>
          <w:sz w:val="24"/>
          <w:szCs w:val="24"/>
        </w:rPr>
        <w:t>深海海底表层沉积物取样装备取样之后的主动式高可靠密封技术</w:t>
      </w:r>
      <w:bookmarkEnd w:id="17"/>
      <w:r>
        <w:rPr>
          <w:rFonts w:hint="eastAsia" w:ascii="宋体" w:hAnsi="宋体" w:cs="黑体"/>
          <w:b/>
          <w:color w:val="0000FF"/>
          <w:sz w:val="24"/>
          <w:szCs w:val="24"/>
        </w:rPr>
        <w:t>，成功解决了设备回收过程中因密封不严和水流冲刷造成样品流失的难题</w:t>
      </w:r>
      <w:bookmarkEnd w:id="16"/>
      <w:r>
        <w:rPr>
          <w:rFonts w:hint="eastAsia" w:ascii="宋体" w:hAnsi="宋体" w:cs="黑体"/>
          <w:b/>
          <w:color w:val="0000FF"/>
          <w:sz w:val="24"/>
          <w:szCs w:val="24"/>
        </w:rPr>
        <w:t>。</w:t>
      </w:r>
      <w:r>
        <w:rPr>
          <w:rFonts w:hint="eastAsia"/>
          <w:sz w:val="24"/>
          <w:szCs w:val="24"/>
        </w:rPr>
        <w:t>发明了双曲率弧底箱体-重叠铲刀多重动态密封技术，实现了双铲刀封口间、铲刀与弧底箱口的多重组合密封，取样成功率高达100%。提出了长柱状重力活塞取样器主动式高可靠密封技术方法，发明了金属花瓣沿刀头内壁可上下90度翻转的主动开合式全密封硬材质花瓣刀头，取样成功率高达97.4%。</w:t>
      </w:r>
    </w:p>
    <w:p w14:paraId="2C7691DD">
      <w:pPr>
        <w:adjustRightInd w:val="0"/>
        <w:snapToGrid w:val="0"/>
        <w:spacing w:line="370" w:lineRule="exact"/>
        <w:ind w:firstLine="482" w:firstLineChars="200"/>
        <w:rPr>
          <w:sz w:val="24"/>
          <w:szCs w:val="24"/>
        </w:rPr>
      </w:pPr>
      <w:r>
        <w:rPr>
          <w:rFonts w:hint="eastAsia" w:ascii="宋体" w:hAnsi="宋体" w:cs="黑体"/>
          <w:b/>
          <w:color w:val="0000FF"/>
          <w:sz w:val="24"/>
          <w:szCs w:val="24"/>
        </w:rPr>
        <w:t>三、</w:t>
      </w:r>
      <w:bookmarkStart w:id="18" w:name="_Hlk207225624"/>
      <w:r>
        <w:rPr>
          <w:rFonts w:hint="eastAsia" w:ascii="宋体" w:hAnsi="宋体" w:cs="黑体"/>
          <w:b/>
          <w:color w:val="0000FF"/>
          <w:sz w:val="24"/>
          <w:szCs w:val="24"/>
        </w:rPr>
        <w:t>首创</w:t>
      </w:r>
      <w:bookmarkStart w:id="19" w:name="_Hlk207225847"/>
      <w:r>
        <w:rPr>
          <w:rFonts w:hint="eastAsia" w:ascii="宋体" w:hAnsi="宋体" w:cs="黑体"/>
          <w:b/>
          <w:color w:val="0000FF"/>
          <w:sz w:val="24"/>
          <w:szCs w:val="24"/>
        </w:rPr>
        <w:t>极端复杂海洋环境下深海海底表层沉积物取样装备甲板高效作业技术</w:t>
      </w:r>
      <w:bookmarkEnd w:id="19"/>
      <w:r>
        <w:rPr>
          <w:rFonts w:hint="eastAsia" w:ascii="宋体" w:hAnsi="宋体" w:cs="黑体"/>
          <w:b/>
          <w:color w:val="0000FF"/>
          <w:sz w:val="24"/>
          <w:szCs w:val="24"/>
        </w:rPr>
        <w:t>，大幅提升了海底表层沉积物取样装备布放回收和甲板作业效率</w:t>
      </w:r>
      <w:bookmarkEnd w:id="18"/>
      <w:r>
        <w:rPr>
          <w:rFonts w:hint="eastAsia" w:ascii="宋体" w:hAnsi="宋体" w:cs="黑体"/>
          <w:b/>
          <w:color w:val="0000FF"/>
          <w:sz w:val="24"/>
          <w:szCs w:val="24"/>
        </w:rPr>
        <w:t>。</w:t>
      </w:r>
      <w:r>
        <w:rPr>
          <w:rFonts w:hint="eastAsia"/>
          <w:sz w:val="24"/>
          <w:szCs w:val="24"/>
        </w:rPr>
        <w:t>发明了长柱状重力活塞取样器配套的V 形开口全液压移位翻转收放系统，解决了因母船摇荡导致重力取样器与收放装置对齐与靠拢困难、易发生冲击碰撞的难题，大幅提高收放过程的安全性与可靠性。发明了可快速完全分体的箱式结构，确保了取样器甲板安全高效分离作业与样品快速转移。</w:t>
      </w:r>
    </w:p>
    <w:p w14:paraId="072CB31A">
      <w:pPr>
        <w:adjustRightInd w:val="0"/>
        <w:snapToGrid w:val="0"/>
        <w:spacing w:line="370" w:lineRule="exact"/>
        <w:ind w:firstLine="480" w:firstLineChars="200"/>
      </w:pPr>
      <w:r>
        <w:rPr>
          <w:rFonts w:hint="eastAsia"/>
          <w:bCs/>
          <w:kern w:val="0"/>
          <w:sz w:val="24"/>
          <w:szCs w:val="24"/>
          <w:lang w:val="zh-CN"/>
        </w:rPr>
        <w:t>项目获授权发明专利10项。多年来，成果在我国众多海洋地质调查企事业单位广泛应用，</w:t>
      </w:r>
      <w:bookmarkStart w:id="20" w:name="_Hlk207226243"/>
      <w:r>
        <w:rPr>
          <w:rFonts w:hint="eastAsia"/>
          <w:bCs/>
          <w:kern w:val="0"/>
          <w:sz w:val="24"/>
          <w:szCs w:val="24"/>
          <w:lang w:val="zh-CN"/>
        </w:rPr>
        <w:t>服务于</w:t>
      </w:r>
      <w:r>
        <w:rPr>
          <w:rFonts w:hint="eastAsia"/>
          <w:bCs/>
          <w:kern w:val="0"/>
          <w:sz w:val="24"/>
          <w:szCs w:val="24"/>
        </w:rPr>
        <w:t>我国</w:t>
      </w:r>
      <w:r>
        <w:rPr>
          <w:rFonts w:hint="eastAsia"/>
          <w:bCs/>
          <w:kern w:val="0"/>
          <w:sz w:val="24"/>
          <w:szCs w:val="24"/>
          <w:lang w:val="zh-CN"/>
        </w:rPr>
        <w:t>多个重大海洋专项、海底工程地质勘察及海洋国土普查和科研项目，</w:t>
      </w:r>
      <w:bookmarkStart w:id="21" w:name="OLE_LINK1"/>
      <w:r>
        <w:rPr>
          <w:rFonts w:hint="eastAsia"/>
          <w:bCs/>
          <w:kern w:val="0"/>
          <w:sz w:val="24"/>
          <w:szCs w:val="24"/>
          <w:lang w:val="zh-CN"/>
        </w:rPr>
        <w:t>实现了进口装备的全面国产替代</w:t>
      </w:r>
      <w:bookmarkEnd w:id="21"/>
      <w:r>
        <w:rPr>
          <w:rFonts w:hint="eastAsia"/>
          <w:bCs/>
          <w:kern w:val="0"/>
          <w:sz w:val="24"/>
          <w:szCs w:val="24"/>
          <w:lang w:val="zh-CN"/>
        </w:rPr>
        <w:t>，取得良好的社会经济效益</w:t>
      </w:r>
      <w:r>
        <w:rPr>
          <w:rFonts w:hint="eastAsia" w:ascii="仿宋_GB2312"/>
          <w:kern w:val="0"/>
          <w:sz w:val="24"/>
          <w:szCs w:val="24"/>
          <w:lang w:val="zh-CN"/>
        </w:rPr>
        <w:t>。</w:t>
      </w:r>
      <w:bookmarkEnd w:id="20"/>
    </w:p>
    <w:p w14:paraId="260BA444">
      <w:pPr>
        <w:pStyle w:val="4"/>
        <w:ind w:firstLine="0" w:firstLineChars="0"/>
        <w:jc w:val="center"/>
        <w:outlineLvl w:val="1"/>
        <w:rPr>
          <w:rFonts w:hint="eastAsia" w:ascii="宋体" w:hAnsi="宋体" w:eastAsia="宋体" w:cs="宋体"/>
          <w:b/>
          <w:bCs/>
          <w:kern w:val="2"/>
          <w:sz w:val="36"/>
          <w:szCs w:val="36"/>
          <w:lang w:val="en-US" w:eastAsia="zh-CN" w:bidi="ar-SA"/>
        </w:rPr>
      </w:pPr>
      <w:r>
        <w:rPr>
          <w:rFonts w:hint="eastAsia" w:ascii="宋体" w:hAnsi="宋体" w:eastAsia="宋体" w:cs="宋体"/>
          <w:b/>
          <w:bCs/>
          <w:kern w:val="2"/>
          <w:sz w:val="36"/>
          <w:szCs w:val="36"/>
          <w:lang w:val="en-US" w:eastAsia="zh-CN" w:bidi="ar-SA"/>
        </w:rPr>
        <w:t>客观评价</w:t>
      </w:r>
    </w:p>
    <w:p w14:paraId="61803137">
      <w:pPr>
        <w:pStyle w:val="4"/>
        <w:adjustRightInd w:val="0"/>
        <w:snapToGrid w:val="0"/>
        <w:ind w:firstLine="336" w:firstLineChars="160"/>
        <w:rPr>
          <w:rFonts w:ascii="Times New Roman"/>
          <w:sz w:val="21"/>
        </w:rPr>
      </w:pPr>
      <w:r>
        <w:rPr>
          <w:rFonts w:ascii="Times New Roman"/>
          <w:sz w:val="21"/>
        </w:rPr>
        <w:t>（限2页。</w:t>
      </w:r>
      <w:r>
        <w:rPr>
          <w:rFonts w:hint="eastAsia" w:ascii="Times New Roman"/>
          <w:sz w:val="21"/>
        </w:rPr>
        <w:t>应</w:t>
      </w:r>
      <w:r>
        <w:rPr>
          <w:rFonts w:ascii="Times New Roman"/>
          <w:sz w:val="21"/>
        </w:rPr>
        <w:t>围绕技术发明点的首创性、先进性和技术价值进行客观、真实、准确评价。填写的评价意见要有客观依据，主要包括与国内外相关技术的比较，国家相关部门正式作出的技术检测报告、验收意见、鉴定结论，国内外同行在重要学术刊物（专著）和重要国际学术会议论文集等公开发表的学术性评价意见，国内外重要科技奖励等，</w:t>
      </w:r>
      <w:r>
        <w:rPr>
          <w:rFonts w:hint="eastAsia" w:ascii="Times New Roman"/>
          <w:sz w:val="21"/>
        </w:rPr>
        <w:t>应在附件中提供证明材料</w:t>
      </w:r>
      <w:r>
        <w:rPr>
          <w:rFonts w:ascii="Times New Roman"/>
          <w:sz w:val="21"/>
        </w:rPr>
        <w:t>。非公开资料（如私人信函等）不能作为评价依据。）</w:t>
      </w:r>
    </w:p>
    <w:p w14:paraId="3AB810C1">
      <w:pPr>
        <w:widowControl/>
        <w:spacing w:line="370" w:lineRule="exact"/>
        <w:outlineLvl w:val="1"/>
        <w:rPr>
          <w:rFonts w:ascii="Calibri" w:hAnsi="Calibri"/>
          <w:b/>
          <w:sz w:val="24"/>
          <w:szCs w:val="24"/>
        </w:rPr>
      </w:pPr>
      <w:r>
        <w:rPr>
          <w:rFonts w:ascii="Calibri" w:hAnsi="Calibri"/>
          <w:b/>
          <w:color w:val="000000"/>
          <w:sz w:val="24"/>
          <w:szCs w:val="24"/>
        </w:rPr>
        <w:t xml:space="preserve">1. </w:t>
      </w:r>
      <w:r>
        <w:rPr>
          <w:rFonts w:hint="eastAsia" w:ascii="Calibri" w:hAnsi="Calibri"/>
          <w:b/>
          <w:sz w:val="24"/>
          <w:szCs w:val="24"/>
        </w:rPr>
        <w:t>第三方成果评价</w:t>
      </w:r>
      <w:r>
        <w:rPr>
          <w:rFonts w:hint="eastAsia" w:ascii="楷体" w:hAnsi="楷体" w:eastAsia="楷体"/>
          <w:sz w:val="24"/>
          <w:szCs w:val="24"/>
        </w:rPr>
        <w:t>【其他证明-1-科技成果评价意见】</w:t>
      </w:r>
    </w:p>
    <w:p w14:paraId="7552C80E">
      <w:pPr>
        <w:widowControl/>
        <w:spacing w:line="370" w:lineRule="exact"/>
        <w:ind w:firstLine="480" w:firstLineChars="200"/>
        <w:outlineLvl w:val="1"/>
        <w:rPr>
          <w:sz w:val="24"/>
          <w:szCs w:val="24"/>
        </w:rPr>
      </w:pPr>
      <w:r>
        <w:rPr>
          <w:sz w:val="24"/>
          <w:szCs w:val="24"/>
        </w:rPr>
        <w:t>2020年5月10日由中国自然资源学会资源工程专业委员会组织专家对</w:t>
      </w:r>
      <w:r>
        <w:rPr>
          <w:rFonts w:hint="eastAsia"/>
          <w:sz w:val="24"/>
          <w:szCs w:val="24"/>
        </w:rPr>
        <w:t>“</w:t>
      </w:r>
      <w:r>
        <w:rPr>
          <w:sz w:val="24"/>
          <w:szCs w:val="24"/>
        </w:rPr>
        <w:t>海底沉积物高性能取样技术与系列装备</w:t>
      </w:r>
      <w:r>
        <w:rPr>
          <w:rFonts w:hint="eastAsia"/>
          <w:sz w:val="24"/>
          <w:szCs w:val="24"/>
        </w:rPr>
        <w:t>”</w:t>
      </w:r>
      <w:r>
        <w:rPr>
          <w:sz w:val="24"/>
          <w:szCs w:val="24"/>
        </w:rPr>
        <w:t>科技成果进行了会议评价。由自然资源部第一海洋研究所所长李铁钢研究员担任组长的评价委员会给出评价意见如下：</w:t>
      </w:r>
      <w:r>
        <w:rPr>
          <w:rFonts w:hint="eastAsia"/>
          <w:sz w:val="24"/>
          <w:szCs w:val="24"/>
        </w:rPr>
        <w:t>“</w:t>
      </w:r>
      <w:r>
        <w:rPr>
          <w:sz w:val="24"/>
          <w:szCs w:val="24"/>
        </w:rPr>
        <w:t>该成果创新性强，研制难度大，技术成熟可靠，拥有我国全套自主知识产权并成功应用，能够取代进口，</w:t>
      </w:r>
      <w:r>
        <w:rPr>
          <w:kern w:val="0"/>
          <w:sz w:val="24"/>
          <w:lang w:val="zh-CN"/>
        </w:rPr>
        <w:t>……</w:t>
      </w:r>
      <w:r>
        <w:rPr>
          <w:sz w:val="24"/>
          <w:szCs w:val="24"/>
        </w:rPr>
        <w:t>大幅提升了国内海底沉积物取样设备的取样率、取样质量和作业效率，总体技术达到国际先进水平，其中箱式取样器相关技术处于</w:t>
      </w:r>
      <w:r>
        <w:rPr>
          <w:b/>
          <w:color w:val="0000FF"/>
          <w:sz w:val="24"/>
          <w:szCs w:val="24"/>
        </w:rPr>
        <w:t>国际领先</w:t>
      </w:r>
      <w:r>
        <w:rPr>
          <w:sz w:val="24"/>
          <w:szCs w:val="24"/>
        </w:rPr>
        <w:t>水平</w:t>
      </w:r>
      <w:r>
        <w:rPr>
          <w:rFonts w:hint="eastAsia"/>
          <w:sz w:val="24"/>
          <w:szCs w:val="24"/>
        </w:rPr>
        <w:t>”</w:t>
      </w:r>
      <w:r>
        <w:rPr>
          <w:sz w:val="24"/>
          <w:szCs w:val="24"/>
        </w:rPr>
        <w:t>。</w:t>
      </w:r>
    </w:p>
    <w:p w14:paraId="0ACD4AF9">
      <w:pPr>
        <w:widowControl/>
        <w:spacing w:before="120" w:beforeLines="50" w:line="370" w:lineRule="exact"/>
        <w:outlineLvl w:val="1"/>
        <w:rPr>
          <w:rFonts w:eastAsia="楷体"/>
          <w:sz w:val="24"/>
          <w:szCs w:val="24"/>
        </w:rPr>
      </w:pPr>
      <w:r>
        <w:rPr>
          <w:rFonts w:hint="eastAsia"/>
          <w:b/>
          <w:color w:val="000000"/>
          <w:sz w:val="24"/>
          <w:szCs w:val="24"/>
        </w:rPr>
        <w:t>2</w:t>
      </w:r>
      <w:r>
        <w:rPr>
          <w:b/>
          <w:color w:val="000000"/>
          <w:sz w:val="24"/>
          <w:szCs w:val="24"/>
        </w:rPr>
        <w:t>. 科技查新</w:t>
      </w:r>
      <w:r>
        <w:rPr>
          <w:rFonts w:eastAsia="楷体"/>
          <w:sz w:val="24"/>
          <w:szCs w:val="24"/>
        </w:rPr>
        <w:t>【其</w:t>
      </w:r>
      <w:r>
        <w:rPr>
          <w:rFonts w:hint="eastAsia" w:eastAsia="楷体"/>
          <w:sz w:val="24"/>
          <w:szCs w:val="24"/>
        </w:rPr>
        <w:t>他证明</w:t>
      </w:r>
      <w:r>
        <w:rPr>
          <w:rFonts w:eastAsia="楷体"/>
          <w:sz w:val="24"/>
          <w:szCs w:val="24"/>
        </w:rPr>
        <w:t>-</w:t>
      </w:r>
      <w:r>
        <w:rPr>
          <w:rFonts w:hint="eastAsia" w:eastAsia="楷体"/>
          <w:sz w:val="24"/>
          <w:szCs w:val="24"/>
        </w:rPr>
        <w:t>2</w:t>
      </w:r>
      <w:r>
        <w:rPr>
          <w:rFonts w:eastAsia="楷体"/>
          <w:sz w:val="24"/>
          <w:szCs w:val="24"/>
        </w:rPr>
        <w:t>-科技查新报告】</w:t>
      </w:r>
    </w:p>
    <w:p w14:paraId="5B3D9D71">
      <w:pPr>
        <w:widowControl/>
        <w:spacing w:line="370" w:lineRule="exact"/>
        <w:ind w:firstLine="480" w:firstLineChars="200"/>
        <w:outlineLvl w:val="1"/>
        <w:rPr>
          <w:color w:val="000000"/>
          <w:sz w:val="24"/>
          <w:szCs w:val="24"/>
        </w:rPr>
      </w:pPr>
      <w:r>
        <w:rPr>
          <w:color w:val="000000"/>
          <w:sz w:val="24"/>
          <w:szCs w:val="24"/>
        </w:rPr>
        <w:t>（1）经国家一级科技查新单位湖南省科技信息研究所国内外成果查新，科技查新报告意见：根据查新委托人提供的查新点和科学技术要点……上述国内外检索文献中，除湖南科技大学的专利[33]-[42]、成果[43]外，尚未见与该查新项目综合技术特点相同的</w:t>
      </w:r>
      <w:r>
        <w:rPr>
          <w:rFonts w:hint="eastAsia"/>
          <w:color w:val="000000"/>
          <w:sz w:val="24"/>
          <w:szCs w:val="24"/>
        </w:rPr>
        <w:t>“</w:t>
      </w:r>
      <w:r>
        <w:rPr>
          <w:color w:val="000000"/>
          <w:sz w:val="24"/>
          <w:szCs w:val="24"/>
        </w:rPr>
        <w:t>海底表层地质高效取样技术与系列装备</w:t>
      </w:r>
      <w:r>
        <w:rPr>
          <w:rFonts w:hint="eastAsia"/>
          <w:color w:val="000000"/>
          <w:sz w:val="24"/>
          <w:szCs w:val="24"/>
        </w:rPr>
        <w:t>”</w:t>
      </w:r>
      <w:r>
        <w:rPr>
          <w:color w:val="000000"/>
          <w:sz w:val="24"/>
          <w:szCs w:val="24"/>
        </w:rPr>
        <w:t>的文献报道。</w:t>
      </w:r>
    </w:p>
    <w:p w14:paraId="103E3AF3">
      <w:pPr>
        <w:widowControl/>
        <w:spacing w:before="120" w:beforeLines="50" w:line="370" w:lineRule="exact"/>
        <w:outlineLvl w:val="1"/>
        <w:rPr>
          <w:rFonts w:eastAsia="楷体"/>
          <w:sz w:val="24"/>
          <w:szCs w:val="24"/>
        </w:rPr>
      </w:pPr>
      <w:r>
        <w:rPr>
          <w:rFonts w:hint="eastAsia"/>
          <w:b/>
          <w:color w:val="000000"/>
          <w:sz w:val="24"/>
          <w:szCs w:val="24"/>
        </w:rPr>
        <w:t>3</w:t>
      </w:r>
      <w:r>
        <w:rPr>
          <w:b/>
          <w:color w:val="000000"/>
          <w:sz w:val="24"/>
          <w:szCs w:val="24"/>
        </w:rPr>
        <w:t>. 用户评价</w:t>
      </w:r>
      <w:r>
        <w:rPr>
          <w:rFonts w:eastAsia="楷体"/>
          <w:sz w:val="24"/>
          <w:szCs w:val="24"/>
        </w:rPr>
        <w:t>【</w:t>
      </w:r>
      <w:r>
        <w:rPr>
          <w:rFonts w:hint="eastAsia" w:eastAsia="楷体"/>
          <w:sz w:val="24"/>
          <w:szCs w:val="24"/>
        </w:rPr>
        <w:t>应用证明</w:t>
      </w:r>
      <w:r>
        <w:rPr>
          <w:rFonts w:eastAsia="楷体"/>
          <w:sz w:val="24"/>
          <w:szCs w:val="24"/>
        </w:rPr>
        <w:t>1、2、3、4、</w:t>
      </w:r>
      <w:r>
        <w:rPr>
          <w:rFonts w:hint="eastAsia" w:eastAsia="楷体"/>
          <w:sz w:val="24"/>
          <w:szCs w:val="24"/>
        </w:rPr>
        <w:t>5</w:t>
      </w:r>
      <w:r>
        <w:rPr>
          <w:rFonts w:eastAsia="楷体"/>
          <w:sz w:val="24"/>
          <w:szCs w:val="24"/>
        </w:rPr>
        <w:t>】</w:t>
      </w:r>
    </w:p>
    <w:p w14:paraId="7615DDE9">
      <w:pPr>
        <w:widowControl/>
        <w:spacing w:line="370" w:lineRule="exact"/>
        <w:ind w:firstLine="480" w:firstLineChars="200"/>
        <w:outlineLvl w:val="1"/>
        <w:rPr>
          <w:color w:val="000000"/>
          <w:sz w:val="24"/>
          <w:szCs w:val="24"/>
        </w:rPr>
      </w:pPr>
      <w:r>
        <w:rPr>
          <w:color w:val="000000"/>
          <w:sz w:val="24"/>
          <w:szCs w:val="24"/>
        </w:rPr>
        <w:t>（1）</w:t>
      </w:r>
      <w:r>
        <w:rPr>
          <w:rFonts w:hint="eastAsia"/>
          <w:color w:val="000000"/>
          <w:sz w:val="24"/>
          <w:szCs w:val="24"/>
        </w:rPr>
        <w:t>自然资源部第二海洋研究所：我所于 2014～2021年期间，在“向阳红 10”号科考船上使用箱式取样器、重力活塞取样器及其收放设备组合甲板单元用于国家海洋专项地质取样工作，该项目为国家专项级别项目，总金额 1403万元，在该项目的实施过程中，共作业 156 个站位，成功取得 153 个样品。该系列取样装备在实际应用中取得了较高取样率，提高了作业效率。</w:t>
      </w:r>
    </w:p>
    <w:p w14:paraId="1BFACA1E">
      <w:pPr>
        <w:widowControl/>
        <w:spacing w:before="120" w:beforeLines="50" w:line="370" w:lineRule="exact"/>
        <w:ind w:firstLine="480" w:firstLineChars="200"/>
        <w:outlineLvl w:val="1"/>
        <w:rPr>
          <w:rFonts w:hint="eastAsia"/>
          <w:color w:val="000000"/>
          <w:sz w:val="24"/>
          <w:szCs w:val="24"/>
        </w:rPr>
      </w:pPr>
      <w:r>
        <w:rPr>
          <w:rFonts w:hint="eastAsia"/>
          <w:color w:val="000000"/>
          <w:sz w:val="24"/>
          <w:szCs w:val="24"/>
        </w:rPr>
        <w:t xml:space="preserve">（2）中科院海洋研究所：我所于 2012～2023年使用湖南科技大学研制的新型海底浅层地质取样设备系列 在“科学一号”和“科学号”科考船上用于 3 个国家二级项目，总金额为 3500 万元。流线型箱式取样器在传统箱式取样器难以取得样品的“铁板砂”海域，作业水深700-2200米，最大流速1.21 m/s，作业220个站位，成功取得211个样品；重力活塞取样器作业水深3000-5160米，最大流速1.08 m/s，作业285个站位，成功取得272个样品，取芯率96 %。与之配备的组合甲板单元解决了长尺寸大重量的重力活塞取样器在海洋科考船上在甲板上收放困难的问题，实际应用取得了良好的效果且设备操作简单可靠，安全不费力，操作人员数量减少了3人。 </w:t>
      </w:r>
    </w:p>
    <w:p w14:paraId="7B1DAF04">
      <w:pPr>
        <w:widowControl/>
        <w:spacing w:before="120" w:beforeLines="50" w:line="370" w:lineRule="exact"/>
        <w:ind w:firstLine="480" w:firstLineChars="200"/>
        <w:outlineLvl w:val="1"/>
        <w:rPr>
          <w:color w:val="000000"/>
          <w:sz w:val="24"/>
          <w:szCs w:val="24"/>
        </w:rPr>
      </w:pPr>
      <w:r>
        <w:rPr>
          <w:color w:val="000000"/>
          <w:sz w:val="24"/>
          <w:szCs w:val="24"/>
        </w:rPr>
        <w:t>（3）青岛海洋地质研究所指出：2014 年我所使用该系列取样装备用于国家海洋专项项目海洋地质取样工作，取得良好效果，取样效率有明显的提高。通过使用组合甲板单元收放重力活塞取样器，取代了以前海底沉积物取样设备操作复杂且风险程度高的作业方式，简化了操作流程，降低了操作难度，提高了作业时设备和操作人员的安全保障。通过采取重力取样设备与底层水采集器</w:t>
      </w:r>
      <w:r>
        <w:rPr>
          <w:rFonts w:hint="eastAsia"/>
          <w:color w:val="000000"/>
          <w:sz w:val="24"/>
          <w:szCs w:val="24"/>
        </w:rPr>
        <w:t>“</w:t>
      </w:r>
      <w:r>
        <w:rPr>
          <w:color w:val="000000"/>
          <w:sz w:val="24"/>
          <w:szCs w:val="24"/>
        </w:rPr>
        <w:t>合二为一</w:t>
      </w:r>
      <w:r>
        <w:rPr>
          <w:rFonts w:hint="eastAsia"/>
          <w:color w:val="000000"/>
          <w:sz w:val="24"/>
          <w:szCs w:val="24"/>
        </w:rPr>
        <w:t>”</w:t>
      </w:r>
      <w:r>
        <w:rPr>
          <w:color w:val="000000"/>
          <w:sz w:val="24"/>
          <w:szCs w:val="24"/>
        </w:rPr>
        <w:t>的组合取样作业方式，</w:t>
      </w:r>
      <w:r>
        <w:rPr>
          <w:b/>
          <w:color w:val="0000FF"/>
          <w:sz w:val="24"/>
          <w:szCs w:val="24"/>
        </w:rPr>
        <w:t>提高近一倍作业效率</w:t>
      </w:r>
      <w:r>
        <w:rPr>
          <w:color w:val="000000"/>
          <w:sz w:val="24"/>
          <w:szCs w:val="24"/>
        </w:rPr>
        <w:t xml:space="preserve">。 </w:t>
      </w:r>
    </w:p>
    <w:p w14:paraId="5FBC0924">
      <w:pPr>
        <w:widowControl/>
        <w:spacing w:before="120" w:beforeLines="50" w:line="370" w:lineRule="exact"/>
        <w:ind w:firstLine="480" w:firstLineChars="200"/>
        <w:outlineLvl w:val="1"/>
        <w:rPr>
          <w:color w:val="000000"/>
          <w:sz w:val="24"/>
          <w:szCs w:val="24"/>
        </w:rPr>
      </w:pPr>
      <w:r>
        <w:rPr>
          <w:color w:val="000000"/>
          <w:sz w:val="24"/>
          <w:szCs w:val="24"/>
        </w:rPr>
        <w:t>（4）</w:t>
      </w:r>
      <w:r>
        <w:rPr>
          <w:rFonts w:hint="eastAsia"/>
          <w:color w:val="000000"/>
          <w:sz w:val="24"/>
          <w:szCs w:val="24"/>
        </w:rPr>
        <w:t>自然资源部北海调察中心</w:t>
      </w:r>
      <w:r>
        <w:rPr>
          <w:color w:val="000000"/>
          <w:sz w:val="24"/>
          <w:szCs w:val="24"/>
        </w:rPr>
        <w:t>：我院于 2014～202</w:t>
      </w:r>
      <w:r>
        <w:rPr>
          <w:rFonts w:hint="eastAsia"/>
          <w:color w:val="000000"/>
          <w:sz w:val="24"/>
          <w:szCs w:val="24"/>
        </w:rPr>
        <w:t>2</w:t>
      </w:r>
      <w:r>
        <w:rPr>
          <w:color w:val="000000"/>
          <w:sz w:val="24"/>
          <w:szCs w:val="24"/>
        </w:rPr>
        <w:t>年间，在向阳红 06 科考船上采用</w:t>
      </w:r>
      <w:r>
        <w:rPr>
          <w:rFonts w:hint="eastAsia"/>
          <w:color w:val="000000"/>
          <w:sz w:val="24"/>
          <w:szCs w:val="24"/>
        </w:rPr>
        <w:t>湖南科技大学研制的</w:t>
      </w:r>
      <w:r>
        <w:rPr>
          <w:color w:val="000000"/>
          <w:sz w:val="24"/>
          <w:szCs w:val="24"/>
        </w:rPr>
        <w:t>大型箱式取样器，</w:t>
      </w:r>
      <w:r>
        <w:rPr>
          <w:rFonts w:hint="eastAsia"/>
          <w:color w:val="000000"/>
          <w:sz w:val="24"/>
          <w:szCs w:val="24"/>
        </w:rPr>
        <w:t>开展了“</w:t>
      </w:r>
      <w:r>
        <w:rPr>
          <w:color w:val="000000"/>
          <w:sz w:val="24"/>
          <w:szCs w:val="24"/>
        </w:rPr>
        <w:t>全球变化与海气相互作用</w:t>
      </w:r>
      <w:r>
        <w:rPr>
          <w:rFonts w:hint="eastAsia"/>
          <w:color w:val="000000"/>
          <w:sz w:val="24"/>
          <w:szCs w:val="24"/>
        </w:rPr>
        <w:t>”</w:t>
      </w:r>
      <w:r>
        <w:rPr>
          <w:color w:val="000000"/>
          <w:sz w:val="24"/>
          <w:szCs w:val="24"/>
        </w:rPr>
        <w:t xml:space="preserve">项目海底地质取样工作，共作业 </w:t>
      </w:r>
      <w:r>
        <w:rPr>
          <w:rFonts w:hint="eastAsia"/>
          <w:color w:val="000000"/>
          <w:sz w:val="24"/>
          <w:szCs w:val="24"/>
        </w:rPr>
        <w:t>540</w:t>
      </w:r>
      <w:r>
        <w:rPr>
          <w:color w:val="000000"/>
          <w:sz w:val="24"/>
          <w:szCs w:val="24"/>
        </w:rPr>
        <w:t xml:space="preserve"> 个站位，成功取得 </w:t>
      </w:r>
      <w:r>
        <w:rPr>
          <w:rFonts w:hint="eastAsia"/>
          <w:color w:val="000000"/>
          <w:sz w:val="24"/>
          <w:szCs w:val="24"/>
        </w:rPr>
        <w:t>540</w:t>
      </w:r>
      <w:r>
        <w:rPr>
          <w:color w:val="000000"/>
          <w:sz w:val="24"/>
          <w:szCs w:val="24"/>
        </w:rPr>
        <w:t xml:space="preserve"> 个样品，项目总金额达到 </w:t>
      </w:r>
      <w:r>
        <w:rPr>
          <w:rFonts w:hint="eastAsia"/>
          <w:color w:val="000000"/>
          <w:sz w:val="24"/>
          <w:szCs w:val="24"/>
        </w:rPr>
        <w:t>5807</w:t>
      </w:r>
      <w:r>
        <w:rPr>
          <w:color w:val="000000"/>
          <w:sz w:val="24"/>
          <w:szCs w:val="24"/>
        </w:rPr>
        <w:t xml:space="preserve"> 万元。该大型箱式取样器的松散沉积物取样成功率达 100%，取样质量和设备可靠性高。同时，该取样器操作简单方便，有效降低了取样器下放回收难度，提高了作业效率。</w:t>
      </w:r>
      <w:r>
        <w:rPr>
          <w:b/>
          <w:color w:val="0000FF"/>
          <w:sz w:val="24"/>
          <w:szCs w:val="24"/>
        </w:rPr>
        <w:t>综合性能优于国外同类产品</w:t>
      </w:r>
      <w:r>
        <w:rPr>
          <w:color w:val="000000"/>
          <w:sz w:val="24"/>
          <w:szCs w:val="24"/>
        </w:rPr>
        <w:t>。</w:t>
      </w:r>
    </w:p>
    <w:p w14:paraId="1F6E440B">
      <w:pPr>
        <w:widowControl/>
        <w:spacing w:before="120" w:beforeLines="50" w:line="370" w:lineRule="exact"/>
        <w:ind w:firstLine="480" w:firstLineChars="200"/>
        <w:outlineLvl w:val="1"/>
        <w:rPr>
          <w:color w:val="000000"/>
          <w:sz w:val="24"/>
          <w:szCs w:val="24"/>
        </w:rPr>
      </w:pPr>
      <w:r>
        <w:rPr>
          <w:color w:val="000000"/>
          <w:sz w:val="24"/>
          <w:szCs w:val="24"/>
        </w:rPr>
        <w:t>（5）中海油田服务股份有限公司：2017-2023年期间，利用湖南科技大学研制的双铲摆臂全分体箱式取样器，搭载在</w:t>
      </w:r>
      <w:r>
        <w:rPr>
          <w:rFonts w:hint="eastAsia"/>
          <w:color w:val="000000"/>
          <w:sz w:val="24"/>
          <w:szCs w:val="24"/>
        </w:rPr>
        <w:t>“</w:t>
      </w:r>
      <w:r>
        <w:rPr>
          <w:color w:val="000000"/>
          <w:sz w:val="24"/>
          <w:szCs w:val="24"/>
        </w:rPr>
        <w:t>海洋石油 623</w:t>
      </w:r>
      <w:r>
        <w:rPr>
          <w:rFonts w:hint="eastAsia"/>
          <w:color w:val="000000"/>
          <w:sz w:val="24"/>
          <w:szCs w:val="24"/>
        </w:rPr>
        <w:t>”</w:t>
      </w:r>
      <w:r>
        <w:rPr>
          <w:color w:val="000000"/>
          <w:sz w:val="24"/>
          <w:szCs w:val="24"/>
        </w:rPr>
        <w:t>船上，在《陵水17-2 气田群开发井场调查作业》 项目中进行了深水浅表层土取样调查作业，共取样 24 个站位，成功取得 24 个样品。双铲摆角全分体箱式取样器</w:t>
      </w:r>
      <w:r>
        <w:rPr>
          <w:b/>
          <w:color w:val="0000FF"/>
          <w:sz w:val="24"/>
          <w:szCs w:val="24"/>
        </w:rPr>
        <w:t>可有效解决现有箱式取样器在海底取样过程中，受海底表面地形不平整的影响，导致现有箱式取样器经常发生侧翻</w:t>
      </w:r>
      <w:r>
        <w:rPr>
          <w:color w:val="000000"/>
          <w:sz w:val="24"/>
          <w:szCs w:val="24"/>
        </w:rPr>
        <w:t>，从而无法采集海底沉积物样品，以及现有箱式取样器多为整体式结构，当需要将所采集的海底沉积物样品转移到实验室内，并对样品进行测试分析时，由于现有箱式取样器自身重量较重（负重箱上固定有多块铅块），使得现有箱式取样器的搬运极其不方便等系列问题。</w:t>
      </w:r>
    </w:p>
    <w:p w14:paraId="72162B33">
      <w:pPr>
        <w:widowControl/>
        <w:spacing w:line="370" w:lineRule="exact"/>
        <w:ind w:firstLine="482" w:firstLineChars="200"/>
        <w:outlineLvl w:val="1"/>
        <w:rPr>
          <w:color w:val="000000"/>
          <w:sz w:val="24"/>
          <w:szCs w:val="24"/>
        </w:rPr>
      </w:pPr>
      <w:r>
        <w:rPr>
          <w:b/>
          <w:bCs/>
          <w:color w:val="000000"/>
          <w:sz w:val="24"/>
          <w:szCs w:val="24"/>
        </w:rPr>
        <w:t>补充说明</w:t>
      </w:r>
      <w:r>
        <w:rPr>
          <w:color w:val="000000"/>
          <w:sz w:val="24"/>
          <w:szCs w:val="24"/>
        </w:rPr>
        <w:t>：陵水 17-2 深水天然气田是中国海洋石油集团有限公司在我国南海投资超 200 亿元的重大项目，是我国首个大型自营深水天然气田。该天然气田对开发利用我国南海油气资源、缓解我国南方天然气短缺具有重要意义。</w:t>
      </w:r>
    </w:p>
    <w:p w14:paraId="1B08EF7F">
      <w:pPr>
        <w:rPr>
          <w:rFonts w:hint="default" w:eastAsia="宋体"/>
          <w:lang w:val="en-US" w:eastAsia="zh-CN"/>
        </w:rPr>
        <w:sectPr>
          <w:pgSz w:w="11906" w:h="16838"/>
          <w:pgMar w:top="1588" w:right="1814" w:bottom="1588" w:left="1814" w:header="851" w:footer="1021" w:gutter="0"/>
          <w:cols w:space="720" w:num="1"/>
          <w:docGrid w:linePitch="312" w:charSpace="0"/>
        </w:sectPr>
      </w:pPr>
    </w:p>
    <w:p w14:paraId="4E325904">
      <w:pPr>
        <w:pStyle w:val="4"/>
        <w:ind w:firstLine="0" w:firstLineChars="0"/>
        <w:jc w:val="center"/>
        <w:outlineLvl w:val="1"/>
        <w:rPr>
          <w:rFonts w:ascii="Times New Roman" w:hAnsi="Times New Roman" w:eastAsia="宋体" w:cs="Times New Roman"/>
          <w:b/>
          <w:sz w:val="28"/>
          <w:szCs w:val="20"/>
        </w:rPr>
      </w:pPr>
      <w:r>
        <w:rPr>
          <w:rFonts w:hint="eastAsia" w:ascii="宋体" w:hAnsi="宋体" w:eastAsia="宋体" w:cs="宋体"/>
          <w:b/>
          <w:bCs/>
          <w:kern w:val="2"/>
          <w:sz w:val="36"/>
          <w:szCs w:val="36"/>
          <w:lang w:val="en-US" w:eastAsia="zh-CN" w:bidi="ar-SA"/>
        </w:rPr>
        <w:t>主要知识产权和标准规范等目录（不超过10件）</w:t>
      </w:r>
    </w:p>
    <w:tbl>
      <w:tblPr>
        <w:tblStyle w:val="7"/>
        <w:tblW w:w="91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443"/>
        <w:gridCol w:w="857"/>
        <w:gridCol w:w="1000"/>
        <w:gridCol w:w="943"/>
        <w:gridCol w:w="1114"/>
        <w:gridCol w:w="915"/>
        <w:gridCol w:w="914"/>
        <w:gridCol w:w="930"/>
      </w:tblGrid>
      <w:tr w14:paraId="713052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dxa"/>
            <w:tcBorders>
              <w:top w:val="single" w:color="auto" w:sz="8" w:space="0"/>
              <w:left w:val="single" w:color="auto" w:sz="8" w:space="0"/>
              <w:bottom w:val="single" w:color="auto" w:sz="4" w:space="0"/>
              <w:right w:val="single" w:color="auto" w:sz="4" w:space="0"/>
            </w:tcBorders>
            <w:noWrap w:val="0"/>
            <w:vAlign w:val="center"/>
          </w:tcPr>
          <w:p w14:paraId="7F4F8508">
            <w:pPr>
              <w:spacing w:line="390" w:lineRule="exact"/>
              <w:jc w:val="center"/>
              <w:rPr>
                <w:rFonts w:ascii="Times New Roman" w:hAnsi="Times New Roman" w:eastAsia="宋体" w:cs="Times New Roman"/>
              </w:rPr>
            </w:pPr>
            <w:r>
              <w:rPr>
                <w:rFonts w:hint="eastAsia" w:ascii="Times New Roman" w:hAnsi="Times New Roman" w:eastAsia="宋体" w:cs="Times New Roman"/>
              </w:rPr>
              <w:t>知识产权（标准）类别</w:t>
            </w:r>
          </w:p>
        </w:tc>
        <w:tc>
          <w:tcPr>
            <w:tcW w:w="1443" w:type="dxa"/>
            <w:tcBorders>
              <w:top w:val="single" w:color="auto" w:sz="8" w:space="0"/>
              <w:left w:val="single" w:color="auto" w:sz="4" w:space="0"/>
              <w:bottom w:val="single" w:color="auto" w:sz="4" w:space="0"/>
              <w:right w:val="single" w:color="auto" w:sz="4" w:space="0"/>
            </w:tcBorders>
            <w:noWrap w:val="0"/>
            <w:vAlign w:val="center"/>
          </w:tcPr>
          <w:p w14:paraId="3C462CD1">
            <w:pPr>
              <w:spacing w:line="390" w:lineRule="exact"/>
              <w:jc w:val="center"/>
              <w:rPr>
                <w:rFonts w:ascii="Times New Roman" w:hAnsi="Times New Roman" w:eastAsia="宋体" w:cs="Times New Roman"/>
              </w:rPr>
            </w:pPr>
            <w:r>
              <w:rPr>
                <w:rFonts w:hint="eastAsia" w:ascii="Times New Roman" w:hAnsi="Times New Roman" w:eastAsia="宋体" w:cs="Times New Roman"/>
              </w:rPr>
              <w:t>知识产权（标准）具体名称</w:t>
            </w:r>
          </w:p>
        </w:tc>
        <w:tc>
          <w:tcPr>
            <w:tcW w:w="857" w:type="dxa"/>
            <w:tcBorders>
              <w:top w:val="single" w:color="auto" w:sz="8" w:space="0"/>
              <w:left w:val="single" w:color="auto" w:sz="4" w:space="0"/>
              <w:bottom w:val="single" w:color="auto" w:sz="4" w:space="0"/>
              <w:right w:val="single" w:color="auto" w:sz="4" w:space="0"/>
            </w:tcBorders>
            <w:noWrap w:val="0"/>
            <w:vAlign w:val="center"/>
          </w:tcPr>
          <w:p w14:paraId="35D832E9">
            <w:pPr>
              <w:spacing w:line="390" w:lineRule="exact"/>
              <w:jc w:val="center"/>
              <w:rPr>
                <w:rFonts w:ascii="Times New Roman" w:hAnsi="Times New Roman" w:eastAsia="宋体" w:cs="Times New Roman"/>
              </w:rPr>
            </w:pPr>
            <w:r>
              <w:rPr>
                <w:rFonts w:hint="eastAsia" w:ascii="Times New Roman" w:hAnsi="Times New Roman" w:eastAsia="宋体" w:cs="Times New Roman"/>
              </w:rPr>
              <w:t>国家</w:t>
            </w:r>
          </w:p>
          <w:p w14:paraId="0C0FE2E7">
            <w:pPr>
              <w:spacing w:line="390" w:lineRule="exact"/>
              <w:jc w:val="center"/>
              <w:rPr>
                <w:rFonts w:ascii="Times New Roman" w:hAnsi="Times New Roman" w:eastAsia="宋体" w:cs="Times New Roman"/>
              </w:rPr>
            </w:pPr>
            <w:r>
              <w:rPr>
                <w:rFonts w:hint="eastAsia" w:ascii="Times New Roman" w:hAnsi="Times New Roman" w:eastAsia="宋体" w:cs="Times New Roman"/>
              </w:rPr>
              <w:t>（地区）</w:t>
            </w:r>
          </w:p>
        </w:tc>
        <w:tc>
          <w:tcPr>
            <w:tcW w:w="1000" w:type="dxa"/>
            <w:tcBorders>
              <w:top w:val="single" w:color="auto" w:sz="8" w:space="0"/>
              <w:left w:val="single" w:color="auto" w:sz="4" w:space="0"/>
              <w:bottom w:val="single" w:color="auto" w:sz="4" w:space="0"/>
              <w:right w:val="single" w:color="auto" w:sz="4" w:space="0"/>
            </w:tcBorders>
            <w:noWrap w:val="0"/>
            <w:vAlign w:val="center"/>
          </w:tcPr>
          <w:p w14:paraId="01B100FF">
            <w:pPr>
              <w:spacing w:line="390" w:lineRule="exact"/>
              <w:jc w:val="center"/>
              <w:rPr>
                <w:rFonts w:ascii="Times New Roman" w:hAnsi="Times New Roman" w:eastAsia="宋体" w:cs="Times New Roman"/>
              </w:rPr>
            </w:pPr>
            <w:r>
              <w:rPr>
                <w:rFonts w:hint="eastAsia" w:ascii="Times New Roman" w:hAnsi="Times New Roman" w:eastAsia="宋体" w:cs="Times New Roman"/>
              </w:rPr>
              <w:t>授权号（标准编号）</w:t>
            </w:r>
          </w:p>
        </w:tc>
        <w:tc>
          <w:tcPr>
            <w:tcW w:w="943" w:type="dxa"/>
            <w:tcBorders>
              <w:top w:val="single" w:color="auto" w:sz="8" w:space="0"/>
              <w:left w:val="single" w:color="auto" w:sz="4" w:space="0"/>
              <w:bottom w:val="single" w:color="auto" w:sz="4" w:space="0"/>
              <w:right w:val="single" w:color="auto" w:sz="4" w:space="0"/>
            </w:tcBorders>
            <w:noWrap w:val="0"/>
            <w:vAlign w:val="center"/>
          </w:tcPr>
          <w:p w14:paraId="55DFC85C">
            <w:pPr>
              <w:spacing w:line="390" w:lineRule="exact"/>
              <w:jc w:val="center"/>
              <w:rPr>
                <w:rFonts w:ascii="Times New Roman" w:hAnsi="Times New Roman" w:eastAsia="宋体" w:cs="Times New Roman"/>
              </w:rPr>
            </w:pPr>
            <w:r>
              <w:rPr>
                <w:rFonts w:hint="eastAsia" w:ascii="Times New Roman" w:hAnsi="Times New Roman" w:eastAsia="宋体" w:cs="Times New Roman"/>
              </w:rPr>
              <w:t>授权（标准发布）日期</w:t>
            </w:r>
          </w:p>
        </w:tc>
        <w:tc>
          <w:tcPr>
            <w:tcW w:w="1114" w:type="dxa"/>
            <w:tcBorders>
              <w:top w:val="single" w:color="auto" w:sz="8" w:space="0"/>
              <w:left w:val="single" w:color="auto" w:sz="4" w:space="0"/>
              <w:bottom w:val="single" w:color="auto" w:sz="4" w:space="0"/>
              <w:right w:val="single" w:color="auto" w:sz="4" w:space="0"/>
            </w:tcBorders>
            <w:noWrap w:val="0"/>
            <w:vAlign w:val="center"/>
          </w:tcPr>
          <w:p w14:paraId="45F3AAAB">
            <w:pPr>
              <w:spacing w:line="390" w:lineRule="exact"/>
              <w:jc w:val="center"/>
              <w:rPr>
                <w:rFonts w:ascii="Times New Roman" w:hAnsi="Times New Roman" w:eastAsia="宋体" w:cs="Times New Roman"/>
              </w:rPr>
            </w:pPr>
            <w:r>
              <w:rPr>
                <w:rFonts w:hint="eastAsia" w:ascii="Times New Roman" w:hAnsi="Times New Roman" w:eastAsia="宋体" w:cs="Times New Roman"/>
              </w:rPr>
              <w:t>证书编号</w:t>
            </w:r>
            <w:r>
              <w:rPr>
                <w:rFonts w:ascii="Times New Roman" w:hAnsi="Times New Roman" w:eastAsia="宋体" w:cs="Times New Roman"/>
              </w:rPr>
              <w:br w:type="textWrapping"/>
            </w:r>
            <w:r>
              <w:rPr>
                <w:rFonts w:hint="eastAsia" w:ascii="Times New Roman" w:hAnsi="Times New Roman" w:eastAsia="宋体" w:cs="Times New Roman"/>
              </w:rPr>
              <w:t>（标准批准发布部门）</w:t>
            </w:r>
          </w:p>
        </w:tc>
        <w:tc>
          <w:tcPr>
            <w:tcW w:w="915" w:type="dxa"/>
            <w:tcBorders>
              <w:top w:val="single" w:color="auto" w:sz="8" w:space="0"/>
              <w:left w:val="single" w:color="auto" w:sz="4" w:space="0"/>
              <w:bottom w:val="single" w:color="auto" w:sz="4" w:space="0"/>
              <w:right w:val="single" w:color="auto" w:sz="4" w:space="0"/>
            </w:tcBorders>
            <w:noWrap w:val="0"/>
            <w:vAlign w:val="center"/>
          </w:tcPr>
          <w:p w14:paraId="588D2A93">
            <w:pPr>
              <w:spacing w:line="390" w:lineRule="exact"/>
              <w:jc w:val="center"/>
              <w:rPr>
                <w:rFonts w:ascii="Times New Roman" w:hAnsi="Times New Roman" w:eastAsia="宋体" w:cs="Times New Roman"/>
              </w:rPr>
            </w:pPr>
            <w:r>
              <w:rPr>
                <w:rFonts w:hint="eastAsia" w:ascii="Times New Roman" w:hAnsi="Times New Roman" w:eastAsia="宋体" w:cs="Times New Roman"/>
              </w:rPr>
              <w:t>权利人（标准起草单位）</w:t>
            </w:r>
          </w:p>
        </w:tc>
        <w:tc>
          <w:tcPr>
            <w:tcW w:w="914" w:type="dxa"/>
            <w:tcBorders>
              <w:top w:val="single" w:color="auto" w:sz="8" w:space="0"/>
              <w:left w:val="single" w:color="auto" w:sz="4" w:space="0"/>
              <w:bottom w:val="single" w:color="auto" w:sz="4" w:space="0"/>
              <w:right w:val="single" w:color="auto" w:sz="4" w:space="0"/>
            </w:tcBorders>
            <w:noWrap w:val="0"/>
            <w:vAlign w:val="center"/>
          </w:tcPr>
          <w:p w14:paraId="42343948">
            <w:pPr>
              <w:spacing w:line="390" w:lineRule="exact"/>
              <w:jc w:val="center"/>
              <w:rPr>
                <w:rFonts w:ascii="Times New Roman" w:hAnsi="Times New Roman" w:eastAsia="宋体" w:cs="Times New Roman"/>
              </w:rPr>
            </w:pPr>
            <w:r>
              <w:rPr>
                <w:rFonts w:hint="eastAsia" w:ascii="Times New Roman" w:hAnsi="Times New Roman" w:eastAsia="宋体" w:cs="Times New Roman"/>
              </w:rPr>
              <w:t>发明人（标准起草人）</w:t>
            </w:r>
          </w:p>
        </w:tc>
        <w:tc>
          <w:tcPr>
            <w:tcW w:w="930" w:type="dxa"/>
            <w:tcBorders>
              <w:top w:val="single" w:color="auto" w:sz="8" w:space="0"/>
              <w:left w:val="single" w:color="auto" w:sz="4" w:space="0"/>
              <w:bottom w:val="single" w:color="auto" w:sz="4" w:space="0"/>
              <w:right w:val="single" w:color="auto" w:sz="8" w:space="0"/>
            </w:tcBorders>
            <w:noWrap w:val="0"/>
            <w:vAlign w:val="center"/>
          </w:tcPr>
          <w:p w14:paraId="064BD899">
            <w:pPr>
              <w:spacing w:line="390" w:lineRule="exact"/>
              <w:jc w:val="center"/>
              <w:rPr>
                <w:rFonts w:ascii="Times New Roman" w:hAnsi="Times New Roman" w:eastAsia="宋体" w:cs="Times New Roman"/>
              </w:rPr>
            </w:pPr>
            <w:r>
              <w:rPr>
                <w:rFonts w:hint="eastAsia" w:ascii="Times New Roman" w:hAnsi="Times New Roman" w:eastAsia="宋体" w:cs="Times New Roman"/>
              </w:rPr>
              <w:t>发明专利（标准）有效状态</w:t>
            </w:r>
          </w:p>
        </w:tc>
      </w:tr>
      <w:tr w14:paraId="1B5D63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064" w:type="dxa"/>
            <w:noWrap w:val="0"/>
            <w:vAlign w:val="center"/>
          </w:tcPr>
          <w:p w14:paraId="569AF840">
            <w:pPr>
              <w:spacing w:line="390" w:lineRule="exact"/>
              <w:rPr>
                <w:rFonts w:ascii="Times New Roman" w:hAnsi="Times New Roman" w:eastAsia="宋体" w:cs="Times New Roman"/>
              </w:rPr>
            </w:pPr>
            <w:r>
              <w:rPr>
                <w:rFonts w:ascii="Times New Roman" w:hAnsi="Times New Roman" w:eastAsia="宋体" w:cs="Times New Roman"/>
              </w:rPr>
              <w:t>发明专利</w:t>
            </w:r>
          </w:p>
        </w:tc>
        <w:tc>
          <w:tcPr>
            <w:tcW w:w="1443" w:type="dxa"/>
            <w:noWrap w:val="0"/>
            <w:vAlign w:val="center"/>
          </w:tcPr>
          <w:p w14:paraId="321A2A3A">
            <w:pPr>
              <w:spacing w:line="390" w:lineRule="exact"/>
              <w:rPr>
                <w:rFonts w:ascii="Times New Roman" w:hAnsi="Times New Roman" w:eastAsia="宋体" w:cs="Times New Roman"/>
              </w:rPr>
            </w:pPr>
            <w:r>
              <w:rPr>
                <w:rFonts w:ascii="Times New Roman" w:hAnsi="Times New Roman" w:eastAsia="宋体" w:cs="Times New Roman"/>
              </w:rPr>
              <w:t>一种摆角分体箱式取样器及其取样方法</w:t>
            </w:r>
          </w:p>
        </w:tc>
        <w:tc>
          <w:tcPr>
            <w:tcW w:w="857" w:type="dxa"/>
            <w:noWrap w:val="0"/>
            <w:vAlign w:val="center"/>
          </w:tcPr>
          <w:p w14:paraId="5B39FA00">
            <w:pPr>
              <w:spacing w:line="390" w:lineRule="exact"/>
              <w:jc w:val="center"/>
              <w:rPr>
                <w:rFonts w:ascii="Times New Roman" w:hAnsi="Times New Roman" w:eastAsia="宋体" w:cs="Times New Roman"/>
              </w:rPr>
            </w:pPr>
            <w:r>
              <w:rPr>
                <w:rFonts w:ascii="Times New Roman" w:hAnsi="Times New Roman" w:eastAsia="宋体" w:cs="Times New Roman"/>
              </w:rPr>
              <w:t>中国</w:t>
            </w:r>
          </w:p>
        </w:tc>
        <w:tc>
          <w:tcPr>
            <w:tcW w:w="1000" w:type="dxa"/>
            <w:noWrap w:val="0"/>
            <w:vAlign w:val="center"/>
          </w:tcPr>
          <w:p w14:paraId="558549AE">
            <w:pPr>
              <w:spacing w:line="390" w:lineRule="exact"/>
              <w:rPr>
                <w:rFonts w:ascii="Times New Roman" w:hAnsi="Times New Roman" w:eastAsia="宋体" w:cs="Times New Roman"/>
              </w:rPr>
            </w:pPr>
            <w:r>
              <w:rPr>
                <w:rFonts w:ascii="Times New Roman" w:hAnsi="Times New Roman" w:eastAsia="宋体" w:cs="Times New Roman"/>
              </w:rPr>
              <w:t>201710673618.8</w:t>
            </w:r>
          </w:p>
        </w:tc>
        <w:tc>
          <w:tcPr>
            <w:tcW w:w="943" w:type="dxa"/>
            <w:noWrap w:val="0"/>
            <w:vAlign w:val="center"/>
          </w:tcPr>
          <w:p w14:paraId="18D48DDF">
            <w:pPr>
              <w:spacing w:line="390" w:lineRule="exact"/>
              <w:rPr>
                <w:rFonts w:ascii="Times New Roman" w:hAnsi="Times New Roman" w:eastAsia="宋体" w:cs="Times New Roman"/>
              </w:rPr>
            </w:pPr>
            <w:r>
              <w:rPr>
                <w:rFonts w:hint="eastAsia" w:ascii="Times New Roman" w:hAnsi="Times New Roman" w:eastAsia="宋体" w:cs="Times New Roman"/>
              </w:rPr>
              <w:t>20230421</w:t>
            </w:r>
          </w:p>
        </w:tc>
        <w:tc>
          <w:tcPr>
            <w:tcW w:w="1114" w:type="dxa"/>
            <w:noWrap w:val="0"/>
            <w:vAlign w:val="center"/>
          </w:tcPr>
          <w:p w14:paraId="4DB758C5">
            <w:pPr>
              <w:spacing w:line="390" w:lineRule="exact"/>
              <w:jc w:val="center"/>
              <w:rPr>
                <w:rFonts w:ascii="Times New Roman" w:hAnsi="Times New Roman" w:eastAsia="宋体" w:cs="Times New Roman"/>
              </w:rPr>
            </w:pPr>
            <w:r>
              <w:rPr>
                <w:rFonts w:hint="eastAsia" w:ascii="Times New Roman" w:hAnsi="Times New Roman" w:eastAsia="宋体" w:cs="Times New Roman"/>
              </w:rPr>
              <w:t>5901782</w:t>
            </w:r>
          </w:p>
        </w:tc>
        <w:tc>
          <w:tcPr>
            <w:tcW w:w="915" w:type="dxa"/>
            <w:noWrap w:val="0"/>
            <w:vAlign w:val="center"/>
          </w:tcPr>
          <w:p w14:paraId="3DA47A8E">
            <w:pPr>
              <w:spacing w:line="390" w:lineRule="exact"/>
              <w:rPr>
                <w:rFonts w:ascii="Times New Roman" w:hAnsi="Times New Roman" w:eastAsia="宋体" w:cs="Times New Roman"/>
              </w:rPr>
            </w:pPr>
            <w:r>
              <w:rPr>
                <w:rFonts w:ascii="Times New Roman" w:hAnsi="Times New Roman" w:eastAsia="宋体" w:cs="Times New Roman"/>
              </w:rPr>
              <w:t>湖南科技大学</w:t>
            </w:r>
          </w:p>
        </w:tc>
        <w:tc>
          <w:tcPr>
            <w:tcW w:w="914" w:type="dxa"/>
            <w:noWrap w:val="0"/>
            <w:vAlign w:val="center"/>
          </w:tcPr>
          <w:p w14:paraId="650693F3">
            <w:pPr>
              <w:spacing w:line="390" w:lineRule="exact"/>
              <w:rPr>
                <w:rFonts w:ascii="Times New Roman" w:hAnsi="Times New Roman" w:eastAsia="宋体" w:cs="Times New Roman"/>
              </w:rPr>
            </w:pPr>
            <w:r>
              <w:rPr>
                <w:rFonts w:hint="eastAsia" w:ascii="Times New Roman" w:hAnsi="Times New Roman" w:eastAsia="宋体" w:cs="Times New Roman"/>
              </w:rPr>
              <w:t>万步炎;金永平;黄筱军</w:t>
            </w:r>
          </w:p>
        </w:tc>
        <w:tc>
          <w:tcPr>
            <w:tcW w:w="930" w:type="dxa"/>
            <w:noWrap w:val="0"/>
            <w:vAlign w:val="center"/>
          </w:tcPr>
          <w:p w14:paraId="638ADCD5">
            <w:pPr>
              <w:spacing w:line="390" w:lineRule="exact"/>
              <w:jc w:val="center"/>
              <w:rPr>
                <w:rFonts w:ascii="Times New Roman" w:hAnsi="Times New Roman" w:eastAsia="宋体" w:cs="Times New Roman"/>
              </w:rPr>
            </w:pPr>
            <w:r>
              <w:rPr>
                <w:rFonts w:ascii="Times New Roman" w:hAnsi="Times New Roman" w:eastAsia="宋体" w:cs="Times New Roman"/>
              </w:rPr>
              <w:t>有效</w:t>
            </w:r>
          </w:p>
        </w:tc>
      </w:tr>
      <w:tr w14:paraId="34E4D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1064" w:type="dxa"/>
            <w:noWrap w:val="0"/>
            <w:vAlign w:val="center"/>
          </w:tcPr>
          <w:p w14:paraId="7065D2C3">
            <w:pPr>
              <w:spacing w:line="390" w:lineRule="exact"/>
              <w:rPr>
                <w:rFonts w:ascii="Times New Roman" w:hAnsi="Times New Roman" w:eastAsia="宋体" w:cs="Times New Roman"/>
              </w:rPr>
            </w:pPr>
            <w:r>
              <w:rPr>
                <w:rFonts w:ascii="Times New Roman" w:hAnsi="Times New Roman" w:eastAsia="宋体" w:cs="Times New Roman"/>
              </w:rPr>
              <w:t>发明专利</w:t>
            </w:r>
          </w:p>
        </w:tc>
        <w:tc>
          <w:tcPr>
            <w:tcW w:w="1443" w:type="dxa"/>
            <w:noWrap w:val="0"/>
            <w:vAlign w:val="center"/>
          </w:tcPr>
          <w:p w14:paraId="3459DF23">
            <w:pPr>
              <w:spacing w:line="390" w:lineRule="exact"/>
              <w:rPr>
                <w:rFonts w:ascii="Times New Roman" w:hAnsi="Times New Roman" w:eastAsia="宋体" w:cs="Times New Roman"/>
              </w:rPr>
            </w:pPr>
            <w:r>
              <w:rPr>
                <w:rFonts w:hint="eastAsia" w:ascii="Times New Roman" w:hAnsi="Times New Roman" w:eastAsia="宋体" w:cs="Times New Roman"/>
              </w:rPr>
              <w:t>一种可拆分式沉积物采样装置</w:t>
            </w:r>
          </w:p>
        </w:tc>
        <w:tc>
          <w:tcPr>
            <w:tcW w:w="857" w:type="dxa"/>
            <w:noWrap w:val="0"/>
            <w:vAlign w:val="center"/>
          </w:tcPr>
          <w:p w14:paraId="2889499E">
            <w:pPr>
              <w:spacing w:line="390" w:lineRule="exact"/>
              <w:jc w:val="center"/>
              <w:rPr>
                <w:rFonts w:ascii="Times New Roman" w:hAnsi="Times New Roman" w:eastAsia="宋体" w:cs="Times New Roman"/>
              </w:rPr>
            </w:pPr>
            <w:r>
              <w:rPr>
                <w:rFonts w:ascii="Times New Roman" w:hAnsi="Times New Roman" w:eastAsia="宋体" w:cs="Times New Roman"/>
              </w:rPr>
              <w:t>中国</w:t>
            </w:r>
          </w:p>
        </w:tc>
        <w:tc>
          <w:tcPr>
            <w:tcW w:w="1000" w:type="dxa"/>
            <w:noWrap w:val="0"/>
            <w:vAlign w:val="center"/>
          </w:tcPr>
          <w:p w14:paraId="469EF74B">
            <w:pPr>
              <w:spacing w:line="390" w:lineRule="exact"/>
              <w:rPr>
                <w:rFonts w:ascii="Times New Roman" w:hAnsi="Times New Roman" w:eastAsia="宋体" w:cs="Times New Roman"/>
              </w:rPr>
            </w:pPr>
            <w:r>
              <w:rPr>
                <w:rFonts w:hint="eastAsia" w:ascii="Times New Roman" w:hAnsi="Times New Roman" w:eastAsia="宋体" w:cs="Times New Roman"/>
              </w:rPr>
              <w:t>201710673592.7</w:t>
            </w:r>
          </w:p>
        </w:tc>
        <w:tc>
          <w:tcPr>
            <w:tcW w:w="943" w:type="dxa"/>
            <w:noWrap w:val="0"/>
            <w:vAlign w:val="center"/>
          </w:tcPr>
          <w:p w14:paraId="5865F50F">
            <w:pPr>
              <w:spacing w:line="390" w:lineRule="exact"/>
              <w:rPr>
                <w:rFonts w:ascii="Times New Roman" w:hAnsi="Times New Roman" w:eastAsia="宋体" w:cs="Times New Roman"/>
              </w:rPr>
            </w:pPr>
            <w:r>
              <w:rPr>
                <w:rFonts w:hint="eastAsia" w:ascii="Times New Roman" w:hAnsi="Times New Roman" w:eastAsia="宋体" w:cs="Times New Roman"/>
              </w:rPr>
              <w:t>20230407</w:t>
            </w:r>
          </w:p>
        </w:tc>
        <w:tc>
          <w:tcPr>
            <w:tcW w:w="1114" w:type="dxa"/>
            <w:noWrap w:val="0"/>
            <w:vAlign w:val="center"/>
          </w:tcPr>
          <w:p w14:paraId="577A9B5E">
            <w:pPr>
              <w:spacing w:line="390" w:lineRule="exact"/>
              <w:jc w:val="center"/>
              <w:rPr>
                <w:rFonts w:ascii="Times New Roman" w:hAnsi="Times New Roman" w:eastAsia="宋体" w:cs="Times New Roman"/>
              </w:rPr>
            </w:pPr>
            <w:r>
              <w:rPr>
                <w:rFonts w:hint="eastAsia" w:ascii="Times New Roman" w:hAnsi="Times New Roman" w:eastAsia="宋体" w:cs="Times New Roman"/>
              </w:rPr>
              <w:t>5859590</w:t>
            </w:r>
          </w:p>
        </w:tc>
        <w:tc>
          <w:tcPr>
            <w:tcW w:w="915" w:type="dxa"/>
            <w:noWrap w:val="0"/>
            <w:vAlign w:val="center"/>
          </w:tcPr>
          <w:p w14:paraId="1CBF53CF">
            <w:pPr>
              <w:spacing w:line="390" w:lineRule="exact"/>
              <w:rPr>
                <w:rFonts w:ascii="Times New Roman" w:hAnsi="Times New Roman" w:eastAsia="宋体" w:cs="Times New Roman"/>
              </w:rPr>
            </w:pPr>
            <w:r>
              <w:rPr>
                <w:rFonts w:ascii="Times New Roman" w:hAnsi="Times New Roman" w:eastAsia="宋体" w:cs="Times New Roman"/>
              </w:rPr>
              <w:t>湖南科技大学</w:t>
            </w:r>
          </w:p>
        </w:tc>
        <w:tc>
          <w:tcPr>
            <w:tcW w:w="914" w:type="dxa"/>
            <w:noWrap w:val="0"/>
            <w:vAlign w:val="center"/>
          </w:tcPr>
          <w:p w14:paraId="49745591">
            <w:pPr>
              <w:spacing w:line="390" w:lineRule="exact"/>
              <w:rPr>
                <w:rFonts w:ascii="Times New Roman" w:hAnsi="Times New Roman" w:eastAsia="宋体" w:cs="Times New Roman"/>
              </w:rPr>
            </w:pPr>
            <w:r>
              <w:rPr>
                <w:rFonts w:hint="eastAsia" w:ascii="Times New Roman" w:hAnsi="Times New Roman" w:eastAsia="宋体" w:cs="Times New Roman"/>
              </w:rPr>
              <w:t>黄筱军;金永平;万步炎</w:t>
            </w:r>
          </w:p>
        </w:tc>
        <w:tc>
          <w:tcPr>
            <w:tcW w:w="930" w:type="dxa"/>
            <w:noWrap w:val="0"/>
            <w:vAlign w:val="center"/>
          </w:tcPr>
          <w:p w14:paraId="5062D6C5">
            <w:pPr>
              <w:spacing w:line="390" w:lineRule="exact"/>
              <w:jc w:val="center"/>
              <w:rPr>
                <w:rFonts w:ascii="Times New Roman" w:hAnsi="Times New Roman" w:eastAsia="宋体" w:cs="Times New Roman"/>
              </w:rPr>
            </w:pPr>
            <w:r>
              <w:rPr>
                <w:rFonts w:ascii="Times New Roman" w:hAnsi="Times New Roman" w:eastAsia="宋体" w:cs="Times New Roman"/>
              </w:rPr>
              <w:t>有效</w:t>
            </w:r>
          </w:p>
        </w:tc>
      </w:tr>
      <w:tr w14:paraId="247071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93" w:hRule="atLeast"/>
          <w:jc w:val="center"/>
        </w:trPr>
        <w:tc>
          <w:tcPr>
            <w:tcW w:w="1064" w:type="dxa"/>
            <w:noWrap w:val="0"/>
            <w:vAlign w:val="center"/>
          </w:tcPr>
          <w:p w14:paraId="597CDD65">
            <w:pPr>
              <w:spacing w:line="390" w:lineRule="exact"/>
              <w:rPr>
                <w:rFonts w:ascii="Times New Roman" w:hAnsi="Times New Roman" w:eastAsia="宋体" w:cs="Times New Roman"/>
              </w:rPr>
            </w:pPr>
            <w:r>
              <w:rPr>
                <w:rFonts w:ascii="Times New Roman" w:hAnsi="Times New Roman" w:eastAsia="宋体" w:cs="Times New Roman"/>
              </w:rPr>
              <w:t>发明专利</w:t>
            </w:r>
          </w:p>
        </w:tc>
        <w:tc>
          <w:tcPr>
            <w:tcW w:w="1443" w:type="dxa"/>
            <w:noWrap w:val="0"/>
            <w:vAlign w:val="center"/>
          </w:tcPr>
          <w:p w14:paraId="57E4DA70">
            <w:pPr>
              <w:spacing w:line="390" w:lineRule="exact"/>
              <w:rPr>
                <w:rFonts w:hint="eastAsia" w:ascii="Times New Roman" w:hAnsi="Times New Roman" w:eastAsia="宋体" w:cs="Times New Roman"/>
              </w:rPr>
            </w:pPr>
            <w:r>
              <w:rPr>
                <w:rFonts w:hint="eastAsia" w:ascii="Times New Roman" w:hAnsi="Times New Roman" w:eastAsia="宋体" w:cs="Times New Roman"/>
              </w:rPr>
              <w:t>一种海底表层沉积物低扰动取样器及其使用方法</w:t>
            </w:r>
          </w:p>
        </w:tc>
        <w:tc>
          <w:tcPr>
            <w:tcW w:w="857" w:type="dxa"/>
            <w:noWrap w:val="0"/>
            <w:vAlign w:val="center"/>
          </w:tcPr>
          <w:p w14:paraId="3AE1CB32">
            <w:pPr>
              <w:spacing w:line="390" w:lineRule="exact"/>
              <w:jc w:val="center"/>
              <w:rPr>
                <w:rFonts w:ascii="Times New Roman" w:hAnsi="Times New Roman" w:eastAsia="宋体" w:cs="Times New Roman"/>
              </w:rPr>
            </w:pPr>
            <w:r>
              <w:rPr>
                <w:rFonts w:ascii="Times New Roman" w:hAnsi="Times New Roman" w:eastAsia="宋体" w:cs="Times New Roman"/>
              </w:rPr>
              <w:t>中国</w:t>
            </w:r>
          </w:p>
        </w:tc>
        <w:tc>
          <w:tcPr>
            <w:tcW w:w="1000" w:type="dxa"/>
            <w:noWrap w:val="0"/>
            <w:vAlign w:val="center"/>
          </w:tcPr>
          <w:p w14:paraId="504B0052">
            <w:pPr>
              <w:spacing w:line="390" w:lineRule="exact"/>
              <w:rPr>
                <w:rFonts w:hint="eastAsia" w:ascii="Times New Roman" w:hAnsi="Times New Roman" w:eastAsia="宋体" w:cs="Times New Roman"/>
              </w:rPr>
            </w:pPr>
            <w:r>
              <w:rPr>
                <w:rFonts w:hint="eastAsia" w:ascii="Times New Roman" w:hAnsi="Times New Roman" w:eastAsia="宋体" w:cs="Times New Roman"/>
              </w:rPr>
              <w:t>201810579845.9</w:t>
            </w:r>
          </w:p>
        </w:tc>
        <w:tc>
          <w:tcPr>
            <w:tcW w:w="943" w:type="dxa"/>
            <w:noWrap w:val="0"/>
            <w:vAlign w:val="center"/>
          </w:tcPr>
          <w:p w14:paraId="0F540F76">
            <w:pPr>
              <w:spacing w:line="390" w:lineRule="exact"/>
              <w:rPr>
                <w:rFonts w:hint="eastAsia" w:ascii="Times New Roman" w:hAnsi="Times New Roman" w:eastAsia="宋体" w:cs="Times New Roman"/>
              </w:rPr>
            </w:pPr>
            <w:r>
              <w:rPr>
                <w:rFonts w:hint="eastAsia" w:ascii="Times New Roman" w:hAnsi="Times New Roman" w:eastAsia="宋体" w:cs="Times New Roman"/>
              </w:rPr>
              <w:t>20230526</w:t>
            </w:r>
          </w:p>
        </w:tc>
        <w:tc>
          <w:tcPr>
            <w:tcW w:w="1114" w:type="dxa"/>
            <w:noWrap w:val="0"/>
            <w:vAlign w:val="center"/>
          </w:tcPr>
          <w:p w14:paraId="4FF5DEC4">
            <w:pPr>
              <w:spacing w:line="390" w:lineRule="exact"/>
              <w:jc w:val="center"/>
              <w:rPr>
                <w:rFonts w:ascii="Times New Roman" w:hAnsi="Times New Roman" w:eastAsia="宋体" w:cs="Times New Roman"/>
              </w:rPr>
            </w:pPr>
            <w:r>
              <w:rPr>
                <w:rFonts w:hint="eastAsia" w:ascii="Times New Roman" w:hAnsi="Times New Roman" w:eastAsia="宋体" w:cs="Times New Roman"/>
              </w:rPr>
              <w:t>5998981</w:t>
            </w:r>
          </w:p>
        </w:tc>
        <w:tc>
          <w:tcPr>
            <w:tcW w:w="915" w:type="dxa"/>
            <w:noWrap w:val="0"/>
            <w:vAlign w:val="center"/>
          </w:tcPr>
          <w:p w14:paraId="1C0603DB">
            <w:pPr>
              <w:spacing w:line="390" w:lineRule="exact"/>
              <w:rPr>
                <w:rFonts w:ascii="Times New Roman" w:hAnsi="Times New Roman" w:eastAsia="宋体" w:cs="Times New Roman"/>
              </w:rPr>
            </w:pPr>
            <w:r>
              <w:rPr>
                <w:rFonts w:ascii="Times New Roman" w:hAnsi="Times New Roman" w:eastAsia="宋体" w:cs="Times New Roman"/>
              </w:rPr>
              <w:t>湖南科技大学</w:t>
            </w:r>
          </w:p>
        </w:tc>
        <w:tc>
          <w:tcPr>
            <w:tcW w:w="914" w:type="dxa"/>
            <w:noWrap w:val="0"/>
            <w:vAlign w:val="center"/>
          </w:tcPr>
          <w:p w14:paraId="4086F132">
            <w:pPr>
              <w:spacing w:line="390" w:lineRule="exact"/>
              <w:rPr>
                <w:rFonts w:hint="eastAsia" w:ascii="Times New Roman" w:hAnsi="Times New Roman" w:eastAsia="宋体" w:cs="Times New Roman"/>
              </w:rPr>
            </w:pPr>
            <w:r>
              <w:rPr>
                <w:rFonts w:hint="eastAsia" w:ascii="Times New Roman" w:hAnsi="Times New Roman" w:eastAsia="宋体" w:cs="Times New Roman"/>
              </w:rPr>
              <w:t>金永平;彭佑多;万步炎;刘平</w:t>
            </w:r>
          </w:p>
        </w:tc>
        <w:tc>
          <w:tcPr>
            <w:tcW w:w="930" w:type="dxa"/>
            <w:noWrap w:val="0"/>
            <w:vAlign w:val="center"/>
          </w:tcPr>
          <w:p w14:paraId="5DFF6872">
            <w:pPr>
              <w:spacing w:line="390" w:lineRule="exact"/>
              <w:jc w:val="center"/>
              <w:rPr>
                <w:rFonts w:ascii="Times New Roman" w:hAnsi="Times New Roman" w:eastAsia="宋体" w:cs="Times New Roman"/>
              </w:rPr>
            </w:pPr>
            <w:r>
              <w:rPr>
                <w:rFonts w:ascii="Times New Roman" w:hAnsi="Times New Roman" w:eastAsia="宋体" w:cs="Times New Roman"/>
              </w:rPr>
              <w:t>有效</w:t>
            </w:r>
          </w:p>
        </w:tc>
      </w:tr>
      <w:tr w14:paraId="6DB7CB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064" w:type="dxa"/>
            <w:noWrap w:val="0"/>
            <w:vAlign w:val="center"/>
          </w:tcPr>
          <w:p w14:paraId="5DFBE88B">
            <w:pPr>
              <w:spacing w:line="390" w:lineRule="exact"/>
              <w:rPr>
                <w:rFonts w:ascii="Times New Roman" w:hAnsi="Times New Roman" w:eastAsia="宋体" w:cs="Times New Roman"/>
              </w:rPr>
            </w:pPr>
            <w:r>
              <w:t>发明专利</w:t>
            </w:r>
          </w:p>
        </w:tc>
        <w:tc>
          <w:tcPr>
            <w:tcW w:w="1443" w:type="dxa"/>
            <w:noWrap w:val="0"/>
            <w:vAlign w:val="center"/>
          </w:tcPr>
          <w:p w14:paraId="406E4B69">
            <w:pPr>
              <w:spacing w:line="390" w:lineRule="exact"/>
              <w:rPr>
                <w:rFonts w:hint="eastAsia" w:ascii="Times New Roman" w:hAnsi="Times New Roman" w:eastAsia="宋体" w:cs="Times New Roman"/>
              </w:rPr>
            </w:pPr>
            <w:r>
              <w:rPr>
                <w:rFonts w:hint="eastAsia"/>
              </w:rPr>
              <w:t>机械手持整体式海底沉积物气密取样器及取样方法</w:t>
            </w:r>
          </w:p>
        </w:tc>
        <w:tc>
          <w:tcPr>
            <w:tcW w:w="857" w:type="dxa"/>
            <w:noWrap w:val="0"/>
            <w:vAlign w:val="center"/>
          </w:tcPr>
          <w:p w14:paraId="0D0F8D6F">
            <w:pPr>
              <w:spacing w:line="390" w:lineRule="exact"/>
              <w:rPr>
                <w:rFonts w:ascii="Times New Roman" w:hAnsi="Times New Roman" w:eastAsia="宋体" w:cs="Times New Roman"/>
              </w:rPr>
            </w:pPr>
            <w:r>
              <w:t>中国</w:t>
            </w:r>
          </w:p>
        </w:tc>
        <w:tc>
          <w:tcPr>
            <w:tcW w:w="1000" w:type="dxa"/>
            <w:noWrap w:val="0"/>
            <w:vAlign w:val="center"/>
          </w:tcPr>
          <w:p w14:paraId="67044207">
            <w:pPr>
              <w:spacing w:line="390" w:lineRule="exact"/>
              <w:rPr>
                <w:rFonts w:hint="eastAsia" w:ascii="Times New Roman" w:hAnsi="Times New Roman" w:eastAsia="宋体" w:cs="Times New Roman"/>
              </w:rPr>
            </w:pPr>
            <w:r>
              <w:t>201810093221.6</w:t>
            </w:r>
          </w:p>
        </w:tc>
        <w:tc>
          <w:tcPr>
            <w:tcW w:w="943" w:type="dxa"/>
            <w:noWrap w:val="0"/>
            <w:vAlign w:val="center"/>
          </w:tcPr>
          <w:p w14:paraId="647FED81">
            <w:pPr>
              <w:spacing w:line="390" w:lineRule="exact"/>
              <w:rPr>
                <w:rFonts w:hint="eastAsia" w:ascii="Times New Roman" w:hAnsi="Times New Roman" w:eastAsia="宋体" w:cs="Times New Roman"/>
              </w:rPr>
            </w:pPr>
            <w:r>
              <w:rPr>
                <w:rFonts w:hint="eastAsia"/>
              </w:rPr>
              <w:t>20230616</w:t>
            </w:r>
          </w:p>
        </w:tc>
        <w:tc>
          <w:tcPr>
            <w:tcW w:w="1114" w:type="dxa"/>
            <w:noWrap w:val="0"/>
            <w:vAlign w:val="center"/>
          </w:tcPr>
          <w:p w14:paraId="056EFC3A">
            <w:pPr>
              <w:spacing w:line="390" w:lineRule="exact"/>
              <w:jc w:val="center"/>
              <w:rPr>
                <w:rFonts w:hint="eastAsia" w:ascii="Times New Roman" w:hAnsi="Times New Roman" w:eastAsia="宋体" w:cs="Times New Roman"/>
              </w:rPr>
            </w:pPr>
            <w:r>
              <w:t>6058833</w:t>
            </w:r>
          </w:p>
        </w:tc>
        <w:tc>
          <w:tcPr>
            <w:tcW w:w="915" w:type="dxa"/>
            <w:noWrap w:val="0"/>
            <w:vAlign w:val="center"/>
          </w:tcPr>
          <w:p w14:paraId="69121329">
            <w:pPr>
              <w:spacing w:line="390" w:lineRule="exact"/>
              <w:rPr>
                <w:rFonts w:ascii="Times New Roman" w:hAnsi="Times New Roman" w:eastAsia="宋体" w:cs="Times New Roman"/>
              </w:rPr>
            </w:pPr>
            <w:r>
              <w:t>湖南科技大学</w:t>
            </w:r>
          </w:p>
        </w:tc>
        <w:tc>
          <w:tcPr>
            <w:tcW w:w="914" w:type="dxa"/>
            <w:noWrap w:val="0"/>
            <w:vAlign w:val="center"/>
          </w:tcPr>
          <w:p w14:paraId="6F1BF147">
            <w:pPr>
              <w:spacing w:line="390" w:lineRule="exact"/>
              <w:rPr>
                <w:rFonts w:hint="eastAsia" w:ascii="Times New Roman" w:hAnsi="Times New Roman" w:eastAsia="宋体" w:cs="Times New Roman"/>
              </w:rPr>
            </w:pPr>
            <w:r>
              <w:rPr>
                <w:rFonts w:hint="eastAsia"/>
              </w:rPr>
              <w:t>万步炎;金永平;</w:t>
            </w:r>
            <w:r>
              <w:t xml:space="preserve"> </w:t>
            </w:r>
            <w:r>
              <w:rPr>
                <w:rFonts w:hint="eastAsia"/>
              </w:rPr>
              <w:t>彭佑多;黄筱军</w:t>
            </w:r>
          </w:p>
        </w:tc>
        <w:tc>
          <w:tcPr>
            <w:tcW w:w="930" w:type="dxa"/>
            <w:noWrap w:val="0"/>
            <w:vAlign w:val="center"/>
          </w:tcPr>
          <w:p w14:paraId="27806701">
            <w:pPr>
              <w:spacing w:line="390" w:lineRule="exact"/>
              <w:jc w:val="center"/>
              <w:rPr>
                <w:rFonts w:ascii="Times New Roman" w:hAnsi="Times New Roman" w:eastAsia="宋体" w:cs="Times New Roman"/>
              </w:rPr>
            </w:pPr>
            <w:r>
              <w:t>有效</w:t>
            </w:r>
          </w:p>
        </w:tc>
      </w:tr>
      <w:tr w14:paraId="1834E7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064" w:type="dxa"/>
            <w:noWrap w:val="0"/>
            <w:vAlign w:val="center"/>
          </w:tcPr>
          <w:p w14:paraId="40B75EEE">
            <w:pPr>
              <w:spacing w:line="390" w:lineRule="exact"/>
              <w:rPr>
                <w:rFonts w:ascii="Times New Roman" w:hAnsi="Times New Roman" w:eastAsia="宋体" w:cs="Times New Roman"/>
              </w:rPr>
            </w:pPr>
            <w:r>
              <w:rPr>
                <w:rFonts w:ascii="Times New Roman" w:hAnsi="Times New Roman" w:eastAsia="宋体" w:cs="Times New Roman"/>
                <w:highlight w:val="none"/>
              </w:rPr>
              <w:t>发明专利</w:t>
            </w:r>
          </w:p>
        </w:tc>
        <w:tc>
          <w:tcPr>
            <w:tcW w:w="1443" w:type="dxa"/>
            <w:noWrap w:val="0"/>
            <w:vAlign w:val="center"/>
          </w:tcPr>
          <w:p w14:paraId="562E6CBB">
            <w:pPr>
              <w:spacing w:line="390" w:lineRule="exact"/>
              <w:rPr>
                <w:rFonts w:ascii="Times New Roman" w:hAnsi="Times New Roman" w:eastAsia="宋体" w:cs="Times New Roman"/>
              </w:rPr>
            </w:pPr>
            <w:r>
              <w:rPr>
                <w:rFonts w:hint="eastAsia" w:ascii="Times New Roman" w:hAnsi="Times New Roman" w:eastAsia="宋体" w:cs="Times New Roman"/>
                <w:lang w:val="en-US" w:eastAsia="zh-CN"/>
              </w:rPr>
              <w:t>一种流线型组合式箱式取样器及其取样方法</w:t>
            </w:r>
          </w:p>
        </w:tc>
        <w:tc>
          <w:tcPr>
            <w:tcW w:w="857" w:type="dxa"/>
            <w:noWrap w:val="0"/>
            <w:vAlign w:val="center"/>
          </w:tcPr>
          <w:p w14:paraId="3C63FC2C">
            <w:pPr>
              <w:spacing w:line="390" w:lineRule="exact"/>
              <w:rPr>
                <w:rFonts w:ascii="Times New Roman" w:hAnsi="Times New Roman" w:eastAsia="宋体" w:cs="Times New Roman"/>
              </w:rPr>
            </w:pPr>
            <w:r>
              <w:rPr>
                <w:rFonts w:hint="eastAsia" w:ascii="Times New Roman" w:hAnsi="Times New Roman" w:eastAsia="宋体" w:cs="Times New Roman"/>
                <w:highlight w:val="none"/>
                <w:lang w:val="en-US" w:eastAsia="zh-CN"/>
              </w:rPr>
              <w:t>中国</w:t>
            </w:r>
          </w:p>
        </w:tc>
        <w:tc>
          <w:tcPr>
            <w:tcW w:w="1000" w:type="dxa"/>
            <w:noWrap w:val="0"/>
            <w:vAlign w:val="center"/>
          </w:tcPr>
          <w:p w14:paraId="683B9A14">
            <w:pPr>
              <w:keepNext w:val="0"/>
              <w:keepLines w:val="0"/>
              <w:widowControl/>
              <w:suppressLineNumbers w:val="0"/>
              <w:jc w:val="left"/>
              <w:rPr>
                <w:rFonts w:ascii="Times New Roman" w:hAnsi="Times New Roman" w:eastAsia="宋体" w:cs="Times New Roman"/>
              </w:rPr>
            </w:pPr>
            <w:r>
              <w:rPr>
                <w:rFonts w:ascii="Times New Roman" w:hAnsi="Times New Roman" w:eastAsia="宋体" w:cs="Times New Roman"/>
                <w:lang w:val="en-US" w:eastAsia="zh-CN"/>
              </w:rPr>
              <w:t>201911102783.3</w:t>
            </w:r>
          </w:p>
        </w:tc>
        <w:tc>
          <w:tcPr>
            <w:tcW w:w="943" w:type="dxa"/>
            <w:noWrap w:val="0"/>
            <w:vAlign w:val="center"/>
          </w:tcPr>
          <w:p w14:paraId="6F10B48E">
            <w:pPr>
              <w:spacing w:line="390" w:lineRule="exact"/>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20240503</w:t>
            </w:r>
          </w:p>
        </w:tc>
        <w:tc>
          <w:tcPr>
            <w:tcW w:w="1114" w:type="dxa"/>
            <w:noWrap w:val="0"/>
            <w:vAlign w:val="center"/>
          </w:tcPr>
          <w:p w14:paraId="778117AB">
            <w:pPr>
              <w:keepNext w:val="0"/>
              <w:keepLines w:val="0"/>
              <w:widowControl/>
              <w:suppressLineNumbers w:val="0"/>
              <w:jc w:val="left"/>
              <w:rPr>
                <w:rFonts w:ascii="Times New Roman" w:hAnsi="Times New Roman" w:eastAsia="宋体" w:cs="Times New Roman"/>
              </w:rPr>
            </w:pPr>
            <w:r>
              <w:rPr>
                <w:rFonts w:hint="eastAsia" w:ascii="Times New Roman" w:hAnsi="Times New Roman" w:eastAsia="宋体" w:cs="Times New Roman"/>
                <w:lang w:val="en-US" w:eastAsia="zh-CN"/>
              </w:rPr>
              <w:t>6968379</w:t>
            </w:r>
          </w:p>
        </w:tc>
        <w:tc>
          <w:tcPr>
            <w:tcW w:w="915" w:type="dxa"/>
            <w:noWrap w:val="0"/>
            <w:vAlign w:val="center"/>
          </w:tcPr>
          <w:p w14:paraId="2F0BEC30">
            <w:pPr>
              <w:spacing w:line="390" w:lineRule="exact"/>
              <w:rPr>
                <w:rFonts w:ascii="Times New Roman" w:hAnsi="Times New Roman" w:eastAsia="宋体" w:cs="Times New Roman"/>
              </w:rPr>
            </w:pPr>
            <w:r>
              <w:rPr>
                <w:rFonts w:ascii="Times New Roman" w:hAnsi="Times New Roman" w:eastAsia="宋体" w:cs="Times New Roman"/>
                <w:highlight w:val="none"/>
              </w:rPr>
              <w:t>湖南科技大学</w:t>
            </w:r>
          </w:p>
        </w:tc>
        <w:tc>
          <w:tcPr>
            <w:tcW w:w="914" w:type="dxa"/>
            <w:noWrap w:val="0"/>
            <w:vAlign w:val="center"/>
          </w:tcPr>
          <w:p w14:paraId="06956FC3">
            <w:pPr>
              <w:spacing w:line="390" w:lineRule="exact"/>
              <w:rPr>
                <w:rFonts w:ascii="Times New Roman" w:hAnsi="Times New Roman" w:eastAsia="宋体" w:cs="Times New Roman"/>
              </w:rPr>
            </w:pPr>
            <w:r>
              <w:rPr>
                <w:rFonts w:hint="eastAsia" w:ascii="Times New Roman" w:hAnsi="Times New Roman" w:eastAsia="宋体" w:cs="Times New Roman"/>
                <w:lang w:val="en-US" w:eastAsia="zh-CN"/>
              </w:rPr>
              <w:t>万步炎;朱伟亚;黄筱军;田勇</w:t>
            </w:r>
          </w:p>
        </w:tc>
        <w:tc>
          <w:tcPr>
            <w:tcW w:w="930" w:type="dxa"/>
            <w:noWrap w:val="0"/>
            <w:vAlign w:val="center"/>
          </w:tcPr>
          <w:p w14:paraId="153345E8">
            <w:pPr>
              <w:spacing w:line="390" w:lineRule="exact"/>
              <w:jc w:val="center"/>
              <w:rPr>
                <w:rFonts w:ascii="Times New Roman" w:hAnsi="Times New Roman" w:eastAsia="宋体" w:cs="Times New Roman"/>
              </w:rPr>
            </w:pPr>
            <w:r>
              <w:rPr>
                <w:rFonts w:hint="eastAsia" w:ascii="Times New Roman" w:hAnsi="Times New Roman" w:eastAsia="宋体" w:cs="Times New Roman"/>
                <w:highlight w:val="none"/>
                <w:lang w:val="en-US" w:eastAsia="zh-CN"/>
              </w:rPr>
              <w:t>有效</w:t>
            </w:r>
          </w:p>
        </w:tc>
      </w:tr>
      <w:tr w14:paraId="5E9BEB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064" w:type="dxa"/>
            <w:noWrap w:val="0"/>
            <w:vAlign w:val="center"/>
          </w:tcPr>
          <w:p w14:paraId="6279D769">
            <w:pPr>
              <w:spacing w:line="390" w:lineRule="exact"/>
              <w:rPr>
                <w:rFonts w:ascii="Times New Roman" w:hAnsi="Times New Roman" w:eastAsia="宋体" w:cs="Times New Roman"/>
              </w:rPr>
            </w:pPr>
            <w:r>
              <w:rPr>
                <w:rFonts w:ascii="Times New Roman" w:hAnsi="Times New Roman" w:eastAsia="宋体" w:cs="Times New Roman"/>
              </w:rPr>
              <w:t>发明专利</w:t>
            </w:r>
          </w:p>
        </w:tc>
        <w:tc>
          <w:tcPr>
            <w:tcW w:w="1443" w:type="dxa"/>
            <w:noWrap w:val="0"/>
            <w:vAlign w:val="center"/>
          </w:tcPr>
          <w:p w14:paraId="3E634E0A">
            <w:pPr>
              <w:spacing w:line="390" w:lineRule="exact"/>
              <w:rPr>
                <w:rFonts w:ascii="Times New Roman" w:hAnsi="Times New Roman" w:eastAsia="宋体" w:cs="Times New Roman"/>
              </w:rPr>
            </w:pPr>
            <w:r>
              <w:rPr>
                <w:rFonts w:hint="eastAsia" w:ascii="Times New Roman" w:hAnsi="Times New Roman" w:eastAsia="宋体" w:cs="Times New Roman"/>
              </w:rPr>
              <w:t>一种适用于海底地质样品分样保存的快速封装盒</w:t>
            </w:r>
          </w:p>
        </w:tc>
        <w:tc>
          <w:tcPr>
            <w:tcW w:w="857" w:type="dxa"/>
            <w:noWrap w:val="0"/>
            <w:vAlign w:val="center"/>
          </w:tcPr>
          <w:p w14:paraId="32794DA7">
            <w:pPr>
              <w:spacing w:line="390" w:lineRule="exact"/>
              <w:jc w:val="center"/>
              <w:rPr>
                <w:rFonts w:ascii="Times New Roman" w:hAnsi="Times New Roman" w:eastAsia="宋体" w:cs="Times New Roman"/>
              </w:rPr>
            </w:pPr>
            <w:r>
              <w:rPr>
                <w:rFonts w:ascii="Times New Roman" w:hAnsi="Times New Roman" w:eastAsia="宋体" w:cs="Times New Roman"/>
              </w:rPr>
              <w:t>中国</w:t>
            </w:r>
          </w:p>
        </w:tc>
        <w:tc>
          <w:tcPr>
            <w:tcW w:w="1000" w:type="dxa"/>
            <w:noWrap w:val="0"/>
            <w:vAlign w:val="center"/>
          </w:tcPr>
          <w:p w14:paraId="5C210881">
            <w:pPr>
              <w:spacing w:line="390" w:lineRule="exact"/>
              <w:rPr>
                <w:rFonts w:ascii="Times New Roman" w:hAnsi="Times New Roman" w:eastAsia="宋体" w:cs="Times New Roman"/>
              </w:rPr>
            </w:pPr>
            <w:r>
              <w:rPr>
                <w:rFonts w:hint="eastAsia" w:ascii="Times New Roman" w:hAnsi="Times New Roman" w:eastAsia="宋体" w:cs="Times New Roman"/>
              </w:rPr>
              <w:t>201811322298.2</w:t>
            </w:r>
          </w:p>
        </w:tc>
        <w:tc>
          <w:tcPr>
            <w:tcW w:w="943" w:type="dxa"/>
            <w:noWrap w:val="0"/>
            <w:vAlign w:val="center"/>
          </w:tcPr>
          <w:p w14:paraId="20C29FDC">
            <w:pPr>
              <w:spacing w:line="390" w:lineRule="exact"/>
              <w:rPr>
                <w:rFonts w:ascii="Times New Roman" w:hAnsi="Times New Roman" w:eastAsia="宋体" w:cs="Times New Roman"/>
              </w:rPr>
            </w:pPr>
            <w:r>
              <w:rPr>
                <w:rFonts w:hint="eastAsia" w:ascii="Times New Roman" w:hAnsi="Times New Roman" w:eastAsia="宋体" w:cs="Times New Roman"/>
              </w:rPr>
              <w:t>20230912</w:t>
            </w:r>
          </w:p>
        </w:tc>
        <w:tc>
          <w:tcPr>
            <w:tcW w:w="1114" w:type="dxa"/>
            <w:noWrap w:val="0"/>
            <w:vAlign w:val="center"/>
          </w:tcPr>
          <w:p w14:paraId="715B9270">
            <w:pPr>
              <w:spacing w:line="390" w:lineRule="exact"/>
              <w:jc w:val="center"/>
              <w:rPr>
                <w:rFonts w:ascii="Times New Roman" w:hAnsi="Times New Roman" w:eastAsia="宋体" w:cs="Times New Roman"/>
              </w:rPr>
            </w:pPr>
            <w:r>
              <w:rPr>
                <w:rFonts w:hint="eastAsia" w:ascii="Times New Roman" w:hAnsi="Times New Roman" w:eastAsia="宋体" w:cs="Times New Roman"/>
              </w:rPr>
              <w:t>6321367</w:t>
            </w:r>
          </w:p>
        </w:tc>
        <w:tc>
          <w:tcPr>
            <w:tcW w:w="915" w:type="dxa"/>
            <w:noWrap w:val="0"/>
            <w:vAlign w:val="center"/>
          </w:tcPr>
          <w:p w14:paraId="7492BA14">
            <w:pPr>
              <w:spacing w:line="390" w:lineRule="exact"/>
              <w:rPr>
                <w:rFonts w:ascii="Times New Roman" w:hAnsi="Times New Roman" w:eastAsia="宋体" w:cs="Times New Roman"/>
              </w:rPr>
            </w:pPr>
            <w:r>
              <w:rPr>
                <w:rFonts w:ascii="Times New Roman" w:hAnsi="Times New Roman" w:eastAsia="宋体" w:cs="Times New Roman"/>
              </w:rPr>
              <w:t>湖南科技大学</w:t>
            </w:r>
          </w:p>
        </w:tc>
        <w:tc>
          <w:tcPr>
            <w:tcW w:w="914" w:type="dxa"/>
            <w:noWrap w:val="0"/>
            <w:vAlign w:val="center"/>
          </w:tcPr>
          <w:p w14:paraId="2709673F">
            <w:pPr>
              <w:spacing w:line="390" w:lineRule="exact"/>
              <w:rPr>
                <w:rFonts w:ascii="Times New Roman" w:hAnsi="Times New Roman" w:eastAsia="宋体" w:cs="Times New Roman"/>
              </w:rPr>
            </w:pPr>
            <w:r>
              <w:rPr>
                <w:rFonts w:hint="eastAsia" w:ascii="Times New Roman" w:hAnsi="Times New Roman" w:eastAsia="宋体" w:cs="Times New Roman"/>
              </w:rPr>
              <w:t>王佳亮;彭奋飞;万步炎;黄筱军</w:t>
            </w:r>
          </w:p>
        </w:tc>
        <w:tc>
          <w:tcPr>
            <w:tcW w:w="930" w:type="dxa"/>
            <w:noWrap w:val="0"/>
            <w:vAlign w:val="center"/>
          </w:tcPr>
          <w:p w14:paraId="22036645">
            <w:pPr>
              <w:spacing w:line="390" w:lineRule="exact"/>
              <w:jc w:val="center"/>
              <w:rPr>
                <w:rFonts w:ascii="Times New Roman" w:hAnsi="Times New Roman" w:eastAsia="宋体" w:cs="Times New Roman"/>
              </w:rPr>
            </w:pPr>
            <w:r>
              <w:rPr>
                <w:rFonts w:ascii="Times New Roman" w:hAnsi="Times New Roman" w:eastAsia="宋体" w:cs="Times New Roman"/>
              </w:rPr>
              <w:t>有效</w:t>
            </w:r>
          </w:p>
        </w:tc>
      </w:tr>
      <w:tr w14:paraId="5EF236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064" w:type="dxa"/>
            <w:noWrap w:val="0"/>
            <w:vAlign w:val="center"/>
          </w:tcPr>
          <w:p w14:paraId="33ACBED7">
            <w:pPr>
              <w:spacing w:line="390" w:lineRule="exact"/>
              <w:rPr>
                <w:rFonts w:ascii="Times New Roman" w:hAnsi="Times New Roman" w:eastAsia="宋体" w:cs="Times New Roman"/>
              </w:rPr>
            </w:pPr>
            <w:r>
              <w:rPr>
                <w:rFonts w:ascii="Times New Roman" w:hAnsi="Times New Roman" w:eastAsia="宋体" w:cs="Times New Roman"/>
              </w:rPr>
              <w:t>发明专利</w:t>
            </w:r>
          </w:p>
        </w:tc>
        <w:tc>
          <w:tcPr>
            <w:tcW w:w="1443" w:type="dxa"/>
            <w:noWrap w:val="0"/>
            <w:vAlign w:val="center"/>
          </w:tcPr>
          <w:p w14:paraId="77F1CE65">
            <w:pPr>
              <w:spacing w:line="390" w:lineRule="exact"/>
              <w:rPr>
                <w:rFonts w:hint="eastAsia" w:ascii="Times New Roman" w:hAnsi="Times New Roman" w:eastAsia="宋体" w:cs="Times New Roman"/>
              </w:rPr>
            </w:pPr>
            <w:r>
              <w:rPr>
                <w:rFonts w:hint="eastAsia" w:ascii="Times New Roman" w:hAnsi="Times New Roman" w:eastAsia="宋体" w:cs="Times New Roman"/>
              </w:rPr>
              <w:t>一种异径差压柱塞式增压补偿装置</w:t>
            </w:r>
          </w:p>
        </w:tc>
        <w:tc>
          <w:tcPr>
            <w:tcW w:w="857" w:type="dxa"/>
            <w:noWrap w:val="0"/>
            <w:vAlign w:val="center"/>
          </w:tcPr>
          <w:p w14:paraId="6FFAA712">
            <w:pPr>
              <w:spacing w:line="390" w:lineRule="exact"/>
              <w:jc w:val="center"/>
              <w:rPr>
                <w:rFonts w:ascii="Times New Roman" w:hAnsi="Times New Roman" w:eastAsia="宋体" w:cs="Times New Roman"/>
              </w:rPr>
            </w:pPr>
            <w:r>
              <w:rPr>
                <w:rFonts w:ascii="Times New Roman" w:hAnsi="Times New Roman" w:eastAsia="宋体" w:cs="Times New Roman"/>
              </w:rPr>
              <w:t>中国</w:t>
            </w:r>
          </w:p>
        </w:tc>
        <w:tc>
          <w:tcPr>
            <w:tcW w:w="1000" w:type="dxa"/>
            <w:noWrap w:val="0"/>
            <w:vAlign w:val="center"/>
          </w:tcPr>
          <w:p w14:paraId="34A6D6AA">
            <w:pPr>
              <w:spacing w:line="390" w:lineRule="exact"/>
              <w:rPr>
                <w:rFonts w:hint="eastAsia" w:ascii="Times New Roman" w:hAnsi="Times New Roman" w:eastAsia="宋体" w:cs="Times New Roman"/>
              </w:rPr>
            </w:pPr>
            <w:r>
              <w:rPr>
                <w:rFonts w:hint="eastAsia" w:ascii="Times New Roman" w:hAnsi="Times New Roman" w:eastAsia="宋体" w:cs="Times New Roman"/>
              </w:rPr>
              <w:t>201811072764.6</w:t>
            </w:r>
          </w:p>
        </w:tc>
        <w:tc>
          <w:tcPr>
            <w:tcW w:w="943" w:type="dxa"/>
            <w:noWrap w:val="0"/>
            <w:vAlign w:val="center"/>
          </w:tcPr>
          <w:p w14:paraId="66737B39">
            <w:pPr>
              <w:spacing w:line="390" w:lineRule="exact"/>
              <w:rPr>
                <w:rFonts w:hint="eastAsia" w:ascii="Times New Roman" w:hAnsi="Times New Roman" w:eastAsia="宋体" w:cs="Times New Roman"/>
              </w:rPr>
            </w:pPr>
            <w:r>
              <w:rPr>
                <w:rFonts w:hint="eastAsia" w:ascii="Times New Roman" w:hAnsi="Times New Roman" w:eastAsia="宋体" w:cs="Times New Roman"/>
              </w:rPr>
              <w:t>20231110</w:t>
            </w:r>
          </w:p>
        </w:tc>
        <w:tc>
          <w:tcPr>
            <w:tcW w:w="1114" w:type="dxa"/>
            <w:noWrap w:val="0"/>
            <w:vAlign w:val="center"/>
          </w:tcPr>
          <w:p w14:paraId="26911D6F">
            <w:pPr>
              <w:spacing w:line="390" w:lineRule="exact"/>
              <w:jc w:val="center"/>
              <w:rPr>
                <w:rFonts w:ascii="Times New Roman" w:hAnsi="Times New Roman" w:eastAsia="宋体" w:cs="Times New Roman"/>
              </w:rPr>
            </w:pPr>
            <w:r>
              <w:rPr>
                <w:rFonts w:hint="eastAsia" w:ascii="Times New Roman" w:hAnsi="Times New Roman" w:eastAsia="宋体" w:cs="Times New Roman"/>
              </w:rPr>
              <w:t>6472520</w:t>
            </w:r>
          </w:p>
        </w:tc>
        <w:tc>
          <w:tcPr>
            <w:tcW w:w="915" w:type="dxa"/>
            <w:noWrap w:val="0"/>
            <w:vAlign w:val="center"/>
          </w:tcPr>
          <w:p w14:paraId="35DA0176">
            <w:pPr>
              <w:spacing w:line="390" w:lineRule="exact"/>
              <w:rPr>
                <w:rFonts w:ascii="Times New Roman" w:hAnsi="Times New Roman" w:eastAsia="宋体" w:cs="Times New Roman"/>
              </w:rPr>
            </w:pPr>
            <w:r>
              <w:rPr>
                <w:rFonts w:ascii="Times New Roman" w:hAnsi="Times New Roman" w:eastAsia="宋体" w:cs="Times New Roman"/>
              </w:rPr>
              <w:t>湖南科技大学</w:t>
            </w:r>
          </w:p>
        </w:tc>
        <w:tc>
          <w:tcPr>
            <w:tcW w:w="914" w:type="dxa"/>
            <w:noWrap w:val="0"/>
            <w:vAlign w:val="center"/>
          </w:tcPr>
          <w:p w14:paraId="30ACCEB4">
            <w:pPr>
              <w:spacing w:line="390" w:lineRule="exact"/>
              <w:rPr>
                <w:rFonts w:hint="eastAsia" w:ascii="Times New Roman" w:hAnsi="Times New Roman" w:eastAsia="宋体" w:cs="Times New Roman"/>
              </w:rPr>
            </w:pPr>
            <w:r>
              <w:rPr>
                <w:rFonts w:hint="eastAsia" w:ascii="Times New Roman" w:hAnsi="Times New Roman" w:eastAsia="宋体" w:cs="Times New Roman"/>
              </w:rPr>
              <w:t>黄筱军;万步炎;金永平</w:t>
            </w:r>
          </w:p>
        </w:tc>
        <w:tc>
          <w:tcPr>
            <w:tcW w:w="930" w:type="dxa"/>
            <w:noWrap w:val="0"/>
            <w:vAlign w:val="center"/>
          </w:tcPr>
          <w:p w14:paraId="2C9DA6AA">
            <w:pPr>
              <w:spacing w:line="390" w:lineRule="exact"/>
              <w:jc w:val="center"/>
              <w:rPr>
                <w:rFonts w:ascii="Times New Roman" w:hAnsi="Times New Roman" w:eastAsia="宋体" w:cs="Times New Roman"/>
              </w:rPr>
            </w:pPr>
            <w:r>
              <w:rPr>
                <w:rFonts w:ascii="Times New Roman" w:hAnsi="Times New Roman" w:eastAsia="宋体" w:cs="Times New Roman"/>
              </w:rPr>
              <w:t>有效</w:t>
            </w:r>
          </w:p>
        </w:tc>
      </w:tr>
      <w:tr w14:paraId="63D00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064" w:type="dxa"/>
            <w:noWrap w:val="0"/>
            <w:vAlign w:val="center"/>
          </w:tcPr>
          <w:p w14:paraId="489B219D">
            <w:pPr>
              <w:spacing w:line="390" w:lineRule="exact"/>
              <w:rPr>
                <w:rFonts w:ascii="Times New Roman" w:hAnsi="Times New Roman" w:eastAsia="宋体" w:cs="Times New Roman"/>
              </w:rPr>
            </w:pPr>
            <w:r>
              <w:rPr>
                <w:rFonts w:ascii="Times New Roman" w:hAnsi="Times New Roman" w:eastAsia="宋体" w:cs="Times New Roman"/>
              </w:rPr>
              <w:t>发明专利</w:t>
            </w:r>
          </w:p>
        </w:tc>
        <w:tc>
          <w:tcPr>
            <w:tcW w:w="1443" w:type="dxa"/>
            <w:noWrap w:val="0"/>
            <w:vAlign w:val="center"/>
          </w:tcPr>
          <w:p w14:paraId="55721DAA">
            <w:pPr>
              <w:spacing w:line="390" w:lineRule="exact"/>
              <w:rPr>
                <w:rFonts w:ascii="Times New Roman" w:hAnsi="Times New Roman" w:eastAsia="宋体" w:cs="Times New Roman"/>
              </w:rPr>
            </w:pPr>
            <w:r>
              <w:rPr>
                <w:rFonts w:hint="eastAsia" w:ascii="Times New Roman" w:hAnsi="Times New Roman" w:eastAsia="宋体" w:cs="Times New Roman"/>
              </w:rPr>
              <w:t>一种模拟海底高压含泥沙浑浊环境下摩擦磨损试验台</w:t>
            </w:r>
          </w:p>
        </w:tc>
        <w:tc>
          <w:tcPr>
            <w:tcW w:w="857" w:type="dxa"/>
            <w:noWrap w:val="0"/>
            <w:vAlign w:val="center"/>
          </w:tcPr>
          <w:p w14:paraId="48FECD6B">
            <w:pPr>
              <w:spacing w:line="390" w:lineRule="exact"/>
              <w:jc w:val="center"/>
              <w:rPr>
                <w:rFonts w:ascii="Times New Roman" w:hAnsi="Times New Roman" w:eastAsia="宋体" w:cs="Times New Roman"/>
              </w:rPr>
            </w:pPr>
            <w:r>
              <w:rPr>
                <w:rFonts w:ascii="Times New Roman" w:hAnsi="Times New Roman" w:eastAsia="宋体" w:cs="Times New Roman"/>
              </w:rPr>
              <w:t>中国</w:t>
            </w:r>
          </w:p>
        </w:tc>
        <w:tc>
          <w:tcPr>
            <w:tcW w:w="1000" w:type="dxa"/>
            <w:noWrap w:val="0"/>
            <w:vAlign w:val="center"/>
          </w:tcPr>
          <w:p w14:paraId="05651388">
            <w:pPr>
              <w:spacing w:line="390" w:lineRule="exact"/>
              <w:rPr>
                <w:rFonts w:ascii="Times New Roman" w:hAnsi="Times New Roman" w:eastAsia="宋体" w:cs="Times New Roman"/>
              </w:rPr>
            </w:pPr>
            <w:r>
              <w:rPr>
                <w:rFonts w:hint="eastAsia" w:ascii="Times New Roman" w:hAnsi="Times New Roman" w:eastAsia="宋体" w:cs="Times New Roman"/>
              </w:rPr>
              <w:t>202210214709.6</w:t>
            </w:r>
          </w:p>
        </w:tc>
        <w:tc>
          <w:tcPr>
            <w:tcW w:w="943" w:type="dxa"/>
            <w:noWrap w:val="0"/>
            <w:vAlign w:val="center"/>
          </w:tcPr>
          <w:p w14:paraId="6357F381">
            <w:pPr>
              <w:spacing w:line="390" w:lineRule="exact"/>
              <w:rPr>
                <w:rFonts w:ascii="Times New Roman" w:hAnsi="Times New Roman" w:eastAsia="宋体" w:cs="Times New Roman"/>
              </w:rPr>
            </w:pPr>
            <w:r>
              <w:rPr>
                <w:rFonts w:hint="eastAsia" w:ascii="Times New Roman" w:hAnsi="Times New Roman" w:eastAsia="宋体" w:cs="Times New Roman"/>
              </w:rPr>
              <w:t>20230822</w:t>
            </w:r>
          </w:p>
        </w:tc>
        <w:tc>
          <w:tcPr>
            <w:tcW w:w="1114" w:type="dxa"/>
            <w:noWrap w:val="0"/>
            <w:vAlign w:val="center"/>
          </w:tcPr>
          <w:p w14:paraId="3A5EC0ED">
            <w:pPr>
              <w:spacing w:line="390" w:lineRule="exact"/>
              <w:jc w:val="center"/>
              <w:rPr>
                <w:rFonts w:ascii="Times New Roman" w:hAnsi="Times New Roman" w:eastAsia="宋体" w:cs="Times New Roman"/>
              </w:rPr>
            </w:pPr>
            <w:r>
              <w:rPr>
                <w:rFonts w:hint="eastAsia" w:ascii="Times New Roman" w:hAnsi="Times New Roman" w:eastAsia="宋体" w:cs="Times New Roman"/>
              </w:rPr>
              <w:t>6261723</w:t>
            </w:r>
          </w:p>
        </w:tc>
        <w:tc>
          <w:tcPr>
            <w:tcW w:w="915" w:type="dxa"/>
            <w:noWrap w:val="0"/>
            <w:vAlign w:val="center"/>
          </w:tcPr>
          <w:p w14:paraId="202799C3">
            <w:pPr>
              <w:spacing w:line="390" w:lineRule="exact"/>
              <w:rPr>
                <w:rFonts w:ascii="Times New Roman" w:hAnsi="Times New Roman" w:eastAsia="宋体" w:cs="Times New Roman"/>
              </w:rPr>
            </w:pPr>
            <w:r>
              <w:rPr>
                <w:rFonts w:ascii="Times New Roman" w:hAnsi="Times New Roman" w:eastAsia="宋体" w:cs="Times New Roman"/>
              </w:rPr>
              <w:t>湖南科技大学</w:t>
            </w:r>
          </w:p>
        </w:tc>
        <w:tc>
          <w:tcPr>
            <w:tcW w:w="914" w:type="dxa"/>
            <w:noWrap w:val="0"/>
            <w:vAlign w:val="center"/>
          </w:tcPr>
          <w:p w14:paraId="73847BF9">
            <w:pPr>
              <w:spacing w:line="390" w:lineRule="exact"/>
              <w:rPr>
                <w:rFonts w:ascii="Times New Roman" w:hAnsi="Times New Roman" w:eastAsia="宋体" w:cs="Times New Roman"/>
              </w:rPr>
            </w:pPr>
            <w:r>
              <w:rPr>
                <w:rFonts w:hint="eastAsia" w:ascii="Times New Roman" w:hAnsi="Times New Roman" w:eastAsia="宋体" w:cs="Times New Roman"/>
              </w:rPr>
              <w:t>金永平;同昭栋;万步炎</w:t>
            </w:r>
          </w:p>
        </w:tc>
        <w:tc>
          <w:tcPr>
            <w:tcW w:w="930" w:type="dxa"/>
            <w:noWrap w:val="0"/>
            <w:vAlign w:val="center"/>
          </w:tcPr>
          <w:p w14:paraId="526CCBC2">
            <w:pPr>
              <w:spacing w:line="390" w:lineRule="exact"/>
              <w:jc w:val="center"/>
              <w:rPr>
                <w:rFonts w:ascii="Times New Roman" w:hAnsi="Times New Roman" w:eastAsia="宋体" w:cs="Times New Roman"/>
              </w:rPr>
            </w:pPr>
            <w:r>
              <w:rPr>
                <w:rFonts w:ascii="Times New Roman" w:hAnsi="Times New Roman" w:eastAsia="宋体" w:cs="Times New Roman"/>
              </w:rPr>
              <w:t>有效</w:t>
            </w:r>
          </w:p>
        </w:tc>
      </w:tr>
      <w:tr w14:paraId="04A341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064" w:type="dxa"/>
            <w:noWrap w:val="0"/>
            <w:vAlign w:val="center"/>
          </w:tcPr>
          <w:p w14:paraId="17BBF7DD">
            <w:pPr>
              <w:spacing w:line="390" w:lineRule="exact"/>
              <w:rPr>
                <w:rFonts w:ascii="Times New Roman" w:hAnsi="Times New Roman" w:eastAsia="宋体" w:cs="Times New Roman"/>
              </w:rPr>
            </w:pPr>
            <w:r>
              <w:rPr>
                <w:rFonts w:ascii="Times New Roman" w:hAnsi="Times New Roman" w:eastAsia="宋体" w:cs="Times New Roman"/>
              </w:rPr>
              <w:t>发明专利</w:t>
            </w:r>
          </w:p>
        </w:tc>
        <w:tc>
          <w:tcPr>
            <w:tcW w:w="1443" w:type="dxa"/>
            <w:noWrap w:val="0"/>
            <w:vAlign w:val="center"/>
          </w:tcPr>
          <w:p w14:paraId="4BE03EA7">
            <w:pPr>
              <w:spacing w:line="390" w:lineRule="exact"/>
              <w:rPr>
                <w:rFonts w:ascii="Times New Roman" w:hAnsi="Times New Roman" w:eastAsia="宋体" w:cs="Times New Roman"/>
              </w:rPr>
            </w:pPr>
            <w:r>
              <w:rPr>
                <w:rFonts w:hint="eastAsia" w:ascii="Times New Roman" w:hAnsi="Times New Roman" w:eastAsia="宋体" w:cs="Times New Roman"/>
              </w:rPr>
              <w:t>一种随机不规则波浪特征参数提取方法</w:t>
            </w:r>
          </w:p>
        </w:tc>
        <w:tc>
          <w:tcPr>
            <w:tcW w:w="857" w:type="dxa"/>
            <w:noWrap w:val="0"/>
            <w:vAlign w:val="center"/>
          </w:tcPr>
          <w:p w14:paraId="618B0B19">
            <w:pPr>
              <w:spacing w:line="390" w:lineRule="exact"/>
              <w:jc w:val="center"/>
              <w:rPr>
                <w:rFonts w:ascii="Times New Roman" w:hAnsi="Times New Roman" w:eastAsia="宋体" w:cs="Times New Roman"/>
              </w:rPr>
            </w:pPr>
            <w:r>
              <w:rPr>
                <w:rFonts w:ascii="Times New Roman" w:hAnsi="Times New Roman" w:eastAsia="宋体" w:cs="Times New Roman"/>
              </w:rPr>
              <w:t>中国</w:t>
            </w:r>
          </w:p>
        </w:tc>
        <w:tc>
          <w:tcPr>
            <w:tcW w:w="1000" w:type="dxa"/>
            <w:noWrap w:val="0"/>
            <w:vAlign w:val="center"/>
          </w:tcPr>
          <w:p w14:paraId="02FFB23A">
            <w:pPr>
              <w:spacing w:line="390" w:lineRule="exact"/>
              <w:rPr>
                <w:rFonts w:ascii="Times New Roman" w:hAnsi="Times New Roman" w:eastAsia="宋体" w:cs="Times New Roman"/>
              </w:rPr>
            </w:pPr>
            <w:r>
              <w:rPr>
                <w:rFonts w:hint="eastAsia" w:ascii="Times New Roman" w:hAnsi="Times New Roman" w:eastAsia="宋体" w:cs="Times New Roman"/>
              </w:rPr>
              <w:t>201710355031.2</w:t>
            </w:r>
          </w:p>
        </w:tc>
        <w:tc>
          <w:tcPr>
            <w:tcW w:w="943" w:type="dxa"/>
            <w:noWrap w:val="0"/>
            <w:vAlign w:val="center"/>
          </w:tcPr>
          <w:p w14:paraId="1D0A2659">
            <w:pPr>
              <w:spacing w:line="390" w:lineRule="exact"/>
              <w:rPr>
                <w:rFonts w:ascii="Times New Roman" w:hAnsi="Times New Roman" w:eastAsia="宋体" w:cs="Times New Roman"/>
              </w:rPr>
            </w:pPr>
            <w:r>
              <w:rPr>
                <w:rFonts w:hint="eastAsia" w:ascii="Times New Roman" w:hAnsi="Times New Roman" w:eastAsia="宋体" w:cs="Times New Roman"/>
              </w:rPr>
              <w:t>20180713</w:t>
            </w:r>
          </w:p>
        </w:tc>
        <w:tc>
          <w:tcPr>
            <w:tcW w:w="1114" w:type="dxa"/>
            <w:noWrap w:val="0"/>
            <w:vAlign w:val="center"/>
          </w:tcPr>
          <w:p w14:paraId="2FD459A7">
            <w:pPr>
              <w:spacing w:line="390" w:lineRule="exact"/>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2999476</w:t>
            </w:r>
          </w:p>
        </w:tc>
        <w:tc>
          <w:tcPr>
            <w:tcW w:w="915" w:type="dxa"/>
            <w:noWrap w:val="0"/>
            <w:vAlign w:val="center"/>
          </w:tcPr>
          <w:p w14:paraId="5BB084DF">
            <w:pPr>
              <w:spacing w:line="390" w:lineRule="exact"/>
              <w:rPr>
                <w:rFonts w:ascii="Times New Roman" w:hAnsi="Times New Roman" w:eastAsia="宋体" w:cs="Times New Roman"/>
              </w:rPr>
            </w:pPr>
            <w:r>
              <w:rPr>
                <w:rFonts w:ascii="Times New Roman" w:hAnsi="Times New Roman" w:eastAsia="宋体" w:cs="Times New Roman"/>
              </w:rPr>
              <w:t>湖南科技大学</w:t>
            </w:r>
          </w:p>
        </w:tc>
        <w:tc>
          <w:tcPr>
            <w:tcW w:w="914" w:type="dxa"/>
            <w:noWrap w:val="0"/>
            <w:vAlign w:val="center"/>
          </w:tcPr>
          <w:p w14:paraId="647C7B0A">
            <w:pPr>
              <w:spacing w:line="390" w:lineRule="exact"/>
              <w:rPr>
                <w:rFonts w:ascii="Times New Roman" w:hAnsi="Times New Roman" w:eastAsia="宋体" w:cs="Times New Roman"/>
              </w:rPr>
            </w:pPr>
            <w:r>
              <w:rPr>
                <w:rFonts w:hint="eastAsia" w:ascii="Times New Roman" w:hAnsi="Times New Roman" w:eastAsia="宋体" w:cs="Times New Roman"/>
              </w:rPr>
              <w:t>金永平;万步炎;刘德顺;彭佑多</w:t>
            </w:r>
          </w:p>
        </w:tc>
        <w:tc>
          <w:tcPr>
            <w:tcW w:w="930" w:type="dxa"/>
            <w:noWrap w:val="0"/>
            <w:vAlign w:val="center"/>
          </w:tcPr>
          <w:p w14:paraId="4A70F28D">
            <w:pPr>
              <w:spacing w:line="390" w:lineRule="exact"/>
              <w:jc w:val="center"/>
              <w:rPr>
                <w:rFonts w:ascii="Times New Roman" w:hAnsi="Times New Roman" w:eastAsia="宋体" w:cs="Times New Roman"/>
              </w:rPr>
            </w:pPr>
            <w:r>
              <w:rPr>
                <w:rFonts w:ascii="Times New Roman" w:hAnsi="Times New Roman" w:eastAsia="宋体" w:cs="Times New Roman"/>
              </w:rPr>
              <w:t>有效</w:t>
            </w:r>
          </w:p>
        </w:tc>
      </w:tr>
      <w:tr w14:paraId="41517A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064" w:type="dxa"/>
            <w:tcBorders>
              <w:top w:val="single" w:color="auto" w:sz="4" w:space="0"/>
              <w:left w:val="single" w:color="auto" w:sz="8" w:space="0"/>
              <w:bottom w:val="single" w:color="auto" w:sz="4" w:space="0"/>
              <w:right w:val="single" w:color="auto" w:sz="4" w:space="0"/>
            </w:tcBorders>
            <w:noWrap w:val="0"/>
            <w:vAlign w:val="center"/>
          </w:tcPr>
          <w:p w14:paraId="2BBDAA1A">
            <w:pPr>
              <w:spacing w:line="390" w:lineRule="exact"/>
              <w:jc w:val="center"/>
              <w:rPr>
                <w:rFonts w:ascii="Times New Roman" w:hAnsi="Times New Roman" w:eastAsia="宋体" w:cs="Times New Roman"/>
              </w:rPr>
            </w:pPr>
            <w:r>
              <w:rPr>
                <w:rFonts w:ascii="Times New Roman" w:hAnsi="Times New Roman" w:eastAsia="宋体" w:cs="Times New Roman"/>
              </w:rPr>
              <w:t>发明专利</w:t>
            </w:r>
          </w:p>
        </w:tc>
        <w:tc>
          <w:tcPr>
            <w:tcW w:w="1443" w:type="dxa"/>
            <w:tcBorders>
              <w:top w:val="single" w:color="auto" w:sz="4" w:space="0"/>
              <w:left w:val="single" w:color="auto" w:sz="4" w:space="0"/>
              <w:bottom w:val="single" w:color="auto" w:sz="4" w:space="0"/>
              <w:right w:val="single" w:color="auto" w:sz="4" w:space="0"/>
            </w:tcBorders>
            <w:noWrap w:val="0"/>
            <w:vAlign w:val="center"/>
          </w:tcPr>
          <w:p w14:paraId="4EF982B1">
            <w:pPr>
              <w:spacing w:line="390" w:lineRule="exact"/>
              <w:jc w:val="center"/>
              <w:rPr>
                <w:rFonts w:ascii="Times New Roman" w:hAnsi="Times New Roman" w:eastAsia="宋体" w:cs="Times New Roman"/>
              </w:rPr>
            </w:pPr>
            <w:r>
              <w:rPr>
                <w:rFonts w:hint="eastAsia" w:ascii="Times New Roman" w:hAnsi="Times New Roman" w:eastAsia="宋体" w:cs="Times New Roman"/>
              </w:rPr>
              <w:t>一种深海组合密封圈密封泄露与取样检测试验装置</w:t>
            </w:r>
          </w:p>
        </w:tc>
        <w:tc>
          <w:tcPr>
            <w:tcW w:w="857" w:type="dxa"/>
            <w:tcBorders>
              <w:top w:val="single" w:color="auto" w:sz="4" w:space="0"/>
              <w:left w:val="single" w:color="auto" w:sz="4" w:space="0"/>
              <w:bottom w:val="single" w:color="auto" w:sz="4" w:space="0"/>
              <w:right w:val="single" w:color="auto" w:sz="4" w:space="0"/>
            </w:tcBorders>
            <w:noWrap w:val="0"/>
            <w:vAlign w:val="center"/>
          </w:tcPr>
          <w:p w14:paraId="727C63FC">
            <w:pPr>
              <w:spacing w:line="390" w:lineRule="exact"/>
              <w:jc w:val="center"/>
              <w:rPr>
                <w:rFonts w:ascii="Times New Roman" w:hAnsi="Times New Roman" w:eastAsia="宋体" w:cs="Times New Roman"/>
              </w:rPr>
            </w:pPr>
            <w:r>
              <w:rPr>
                <w:rFonts w:ascii="Times New Roman" w:hAnsi="Times New Roman" w:eastAsia="宋体" w:cs="Times New Roman"/>
              </w:rPr>
              <w:t>中国</w:t>
            </w:r>
          </w:p>
        </w:tc>
        <w:tc>
          <w:tcPr>
            <w:tcW w:w="1000" w:type="dxa"/>
            <w:tcBorders>
              <w:top w:val="single" w:color="auto" w:sz="4" w:space="0"/>
              <w:left w:val="single" w:color="auto" w:sz="4" w:space="0"/>
              <w:bottom w:val="single" w:color="auto" w:sz="4" w:space="0"/>
              <w:right w:val="single" w:color="auto" w:sz="4" w:space="0"/>
            </w:tcBorders>
            <w:noWrap w:val="0"/>
            <w:vAlign w:val="center"/>
          </w:tcPr>
          <w:p w14:paraId="12DA4761">
            <w:pPr>
              <w:spacing w:line="390" w:lineRule="exact"/>
              <w:jc w:val="center"/>
              <w:rPr>
                <w:rFonts w:ascii="Times New Roman" w:hAnsi="Times New Roman" w:eastAsia="宋体" w:cs="Times New Roman"/>
              </w:rPr>
            </w:pPr>
            <w:r>
              <w:rPr>
                <w:rFonts w:hint="eastAsia" w:ascii="Times New Roman" w:hAnsi="Times New Roman" w:eastAsia="宋体" w:cs="Times New Roman"/>
              </w:rPr>
              <w:t>2022 10230508.5</w:t>
            </w:r>
          </w:p>
        </w:tc>
        <w:tc>
          <w:tcPr>
            <w:tcW w:w="943" w:type="dxa"/>
            <w:tcBorders>
              <w:top w:val="single" w:color="auto" w:sz="4" w:space="0"/>
              <w:left w:val="single" w:color="auto" w:sz="4" w:space="0"/>
              <w:bottom w:val="single" w:color="auto" w:sz="4" w:space="0"/>
              <w:right w:val="single" w:color="auto" w:sz="4" w:space="0"/>
            </w:tcBorders>
            <w:noWrap w:val="0"/>
            <w:vAlign w:val="center"/>
          </w:tcPr>
          <w:p w14:paraId="7FC1D125">
            <w:pPr>
              <w:spacing w:line="390" w:lineRule="exact"/>
              <w:jc w:val="center"/>
              <w:rPr>
                <w:rFonts w:hint="eastAsia" w:ascii="Times New Roman" w:hAnsi="Times New Roman" w:eastAsia="宋体" w:cs="Times New Roman"/>
              </w:rPr>
            </w:pPr>
            <w:r>
              <w:rPr>
                <w:rFonts w:hint="eastAsia" w:ascii="Times New Roman" w:hAnsi="Times New Roman" w:eastAsia="宋体" w:cs="Times New Roman"/>
              </w:rPr>
              <w:t>20230627</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0E33223E">
            <w:pPr>
              <w:spacing w:line="390" w:lineRule="exact"/>
              <w:jc w:val="center"/>
              <w:rPr>
                <w:rFonts w:ascii="Times New Roman" w:hAnsi="Times New Roman" w:eastAsia="宋体" w:cs="Times New Roman"/>
              </w:rPr>
            </w:pPr>
            <w:r>
              <w:rPr>
                <w:rFonts w:hint="eastAsia" w:ascii="Times New Roman" w:hAnsi="Times New Roman" w:eastAsia="宋体" w:cs="Times New Roman"/>
              </w:rPr>
              <w:t>6088969</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776A378C">
            <w:pPr>
              <w:spacing w:line="390" w:lineRule="exact"/>
              <w:jc w:val="center"/>
              <w:rPr>
                <w:rFonts w:ascii="Times New Roman" w:hAnsi="Times New Roman" w:eastAsia="宋体" w:cs="Times New Roman"/>
              </w:rPr>
            </w:pPr>
            <w:r>
              <w:rPr>
                <w:rFonts w:ascii="Times New Roman" w:hAnsi="Times New Roman" w:eastAsia="宋体" w:cs="Times New Roman"/>
              </w:rPr>
              <w:t>湖南科技大学</w:t>
            </w:r>
          </w:p>
        </w:tc>
        <w:tc>
          <w:tcPr>
            <w:tcW w:w="914" w:type="dxa"/>
            <w:tcBorders>
              <w:top w:val="single" w:color="auto" w:sz="4" w:space="0"/>
              <w:left w:val="single" w:color="auto" w:sz="4" w:space="0"/>
              <w:bottom w:val="single" w:color="auto" w:sz="4" w:space="0"/>
              <w:right w:val="single" w:color="auto" w:sz="4" w:space="0"/>
            </w:tcBorders>
            <w:noWrap w:val="0"/>
            <w:vAlign w:val="center"/>
          </w:tcPr>
          <w:p w14:paraId="7AAD8BFA">
            <w:pPr>
              <w:spacing w:line="390" w:lineRule="exact"/>
              <w:jc w:val="center"/>
              <w:rPr>
                <w:rFonts w:ascii="Times New Roman" w:hAnsi="Times New Roman" w:eastAsia="宋体" w:cs="Times New Roman"/>
              </w:rPr>
            </w:pPr>
            <w:r>
              <w:rPr>
                <w:rFonts w:hint="eastAsia" w:ascii="Times New Roman" w:hAnsi="Times New Roman" w:eastAsia="宋体" w:cs="Times New Roman"/>
              </w:rPr>
              <w:t>危超亭;金永平;万步炎</w:t>
            </w:r>
          </w:p>
        </w:tc>
        <w:tc>
          <w:tcPr>
            <w:tcW w:w="930" w:type="dxa"/>
            <w:tcBorders>
              <w:top w:val="single" w:color="auto" w:sz="4" w:space="0"/>
              <w:left w:val="single" w:color="auto" w:sz="4" w:space="0"/>
              <w:bottom w:val="single" w:color="auto" w:sz="4" w:space="0"/>
              <w:right w:val="single" w:color="auto" w:sz="8" w:space="0"/>
            </w:tcBorders>
            <w:noWrap w:val="0"/>
            <w:vAlign w:val="center"/>
          </w:tcPr>
          <w:p w14:paraId="1798D47B">
            <w:pPr>
              <w:spacing w:line="390" w:lineRule="exact"/>
              <w:jc w:val="center"/>
              <w:rPr>
                <w:rFonts w:ascii="Times New Roman" w:hAnsi="Times New Roman" w:eastAsia="宋体" w:cs="Times New Roman"/>
              </w:rPr>
            </w:pPr>
            <w:r>
              <w:rPr>
                <w:rFonts w:hint="eastAsia" w:ascii="Times New Roman" w:hAnsi="Times New Roman" w:eastAsia="宋体" w:cs="Times New Roman"/>
              </w:rPr>
              <w:t>有效</w:t>
            </w:r>
          </w:p>
        </w:tc>
      </w:tr>
    </w:tbl>
    <w:p w14:paraId="5D813404">
      <w:pPr>
        <w:pStyle w:val="3"/>
        <w:rPr>
          <w:rFonts w:hint="default"/>
          <w:lang w:val="en-US" w:eastAsia="zh-CN"/>
        </w:rPr>
      </w:pPr>
    </w:p>
    <w:sectPr>
      <w:pgSz w:w="11906" w:h="16838"/>
      <w:pgMar w:top="1588" w:right="1814" w:bottom="1588" w:left="1814" w:header="851" w:footer="102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47B4C1F-AA9B-411A-B02F-0609EA96C905}"/>
  </w:font>
  <w:font w:name="黑体">
    <w:panose1 w:val="02010609060101010101"/>
    <w:charset w:val="86"/>
    <w:family w:val="auto"/>
    <w:pitch w:val="default"/>
    <w:sig w:usb0="800002BF" w:usb1="38CF7CFA" w:usb2="00000016" w:usb3="00000000" w:csb0="00040001" w:csb1="00000000"/>
    <w:embedRegular r:id="rId2" w:fontKey="{2795E0CE-EFEC-4916-9E50-C6053D61B3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154F90EF-92E6-4C3B-B09D-0A9C06785E92}"/>
  </w:font>
  <w:font w:name="仿宋_GB2312">
    <w:altName w:val="仿宋"/>
    <w:panose1 w:val="02010609030101010101"/>
    <w:charset w:val="86"/>
    <w:family w:val="modern"/>
    <w:pitch w:val="default"/>
    <w:sig w:usb0="00000000" w:usb1="00000000" w:usb2="00000010" w:usb3="00000000" w:csb0="00040000" w:csb1="00000000"/>
    <w:embedRegular r:id="rId4" w:fontKey="{54D5D5C8-A3EC-4168-9354-EE0A415DDB89}"/>
  </w:font>
  <w:font w:name="仿宋">
    <w:panose1 w:val="02010609060101010101"/>
    <w:charset w:val="86"/>
    <w:family w:val="auto"/>
    <w:pitch w:val="default"/>
    <w:sig w:usb0="800002BF" w:usb1="38CF7CFA" w:usb2="00000016" w:usb3="00000000" w:csb0="00040001" w:csb1="00000000"/>
    <w:embedRegular r:id="rId5" w:fontKey="{B18DF3AD-ED1F-4EDF-BF49-5193C996DE1F}"/>
  </w:font>
  <w:font w:name="等线 Light">
    <w:panose1 w:val="02010600030101010101"/>
    <w:charset w:val="86"/>
    <w:family w:val="auto"/>
    <w:pitch w:val="default"/>
    <w:sig w:usb0="A00002BF" w:usb1="38CF7CFA" w:usb2="00000016" w:usb3="00000000" w:csb0="0004000F" w:csb1="00000000"/>
    <w:embedRegular r:id="rId6" w:fontKey="{8FD34F21-4982-4AB0-BCFD-A5DC2B03AAC8}"/>
  </w:font>
  <w:font w:name="华文宋体">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embedRegular r:id="rId7" w:fontKey="{BB336219-9336-4B82-A2C7-80E2858DBF1A}"/>
  </w:font>
  <w:font w:name="楷体_GB2312">
    <w:altName w:val="楷体"/>
    <w:panose1 w:val="02010609030101010101"/>
    <w:charset w:val="86"/>
    <w:family w:val="modern"/>
    <w:pitch w:val="default"/>
    <w:sig w:usb0="00000000" w:usb1="00000000" w:usb2="00000010" w:usb3="00000000" w:csb0="00040000" w:csb1="00000000"/>
    <w:embedRegular r:id="rId8" w:fontKey="{9456E938-9A31-433A-82DF-17D72BDC48D8}"/>
  </w:font>
  <w:font w:name="楷体">
    <w:panose1 w:val="02010609060101010101"/>
    <w:charset w:val="86"/>
    <w:family w:val="auto"/>
    <w:pitch w:val="default"/>
    <w:sig w:usb0="800002BF" w:usb1="38CF7CFA" w:usb2="00000016" w:usb3="00000000" w:csb0="00040001" w:csb1="00000000"/>
    <w:embedRegular r:id="rId9" w:fontKey="{0017DFB4-B0FF-4B2A-9168-184EBCA864F3}"/>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方正悠黑体">
    <w:panose1 w:val="02010600010101010101"/>
    <w:charset w:val="86"/>
    <w:family w:val="auto"/>
    <w:pitch w:val="default"/>
    <w:sig w:usb0="A00002BF" w:usb1="38CF7CFB"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253ED"/>
    <w:rsid w:val="13D749A0"/>
    <w:rsid w:val="15C50828"/>
    <w:rsid w:val="1B5B0B71"/>
    <w:rsid w:val="2666570F"/>
    <w:rsid w:val="2BE617CC"/>
    <w:rsid w:val="34192013"/>
    <w:rsid w:val="37377380"/>
    <w:rsid w:val="38514471"/>
    <w:rsid w:val="38943F52"/>
    <w:rsid w:val="4D7001EC"/>
    <w:rsid w:val="531C6FD2"/>
    <w:rsid w:val="540463E4"/>
    <w:rsid w:val="574D3BFE"/>
    <w:rsid w:val="5B7E082A"/>
    <w:rsid w:val="62791D4B"/>
    <w:rsid w:val="62B72874"/>
    <w:rsid w:val="670E75F1"/>
    <w:rsid w:val="6A3D7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4"/>
    <w:qFormat/>
    <w:uiPriority w:val="0"/>
    <w:pPr>
      <w:keepNext/>
      <w:keepLines w:val="0"/>
      <w:widowControl w:val="0"/>
      <w:suppressLineNumbers w:val="0"/>
      <w:spacing w:before="0" w:beforeLines="100" w:beforeAutospacing="0" w:after="0" w:afterAutospacing="0"/>
      <w:ind w:left="0" w:right="0"/>
      <w:jc w:val="center"/>
      <w:outlineLvl w:val="0"/>
    </w:pPr>
    <w:rPr>
      <w:rFonts w:hint="default" w:ascii="Calibri" w:hAnsi="Calibri" w:eastAsia="黑体" w:cs="Calibri"/>
      <w:b/>
      <w:kern w:val="2"/>
      <w:sz w:val="44"/>
      <w:szCs w:val="24"/>
      <w:lang w:val="en-US" w:eastAsia="zh-CN" w:bidi="ar"/>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semiHidden/>
    <w:qFormat/>
    <w:uiPriority w:val="0"/>
    <w:pPr>
      <w:spacing w:after="120"/>
    </w:pPr>
  </w:style>
  <w:style w:type="paragraph" w:styleId="4">
    <w:name w:val="Plain Text"/>
    <w:basedOn w:val="1"/>
    <w:semiHidden/>
    <w:qFormat/>
    <w:uiPriority w:val="0"/>
    <w:pPr>
      <w:spacing w:line="360" w:lineRule="auto"/>
      <w:ind w:firstLine="480" w:firstLineChars="200"/>
    </w:pPr>
    <w:rPr>
      <w:rFonts w:ascii="仿宋_GB2312"/>
      <w:sz w:val="24"/>
    </w:rPr>
  </w:style>
  <w:style w:type="paragraph" w:styleId="5">
    <w:name w:val="footer"/>
    <w:basedOn w:val="1"/>
    <w:semiHidden/>
    <w:qFormat/>
    <w:uiPriority w:val="0"/>
    <w:pPr>
      <w:tabs>
        <w:tab w:val="center" w:pos="4153"/>
        <w:tab w:val="right" w:pos="8306"/>
      </w:tabs>
      <w:snapToGrid w:val="0"/>
      <w:jc w:val="left"/>
    </w:pPr>
    <w:rPr>
      <w:sz w:val="18"/>
    </w:rPr>
  </w:style>
  <w:style w:type="paragraph" w:styleId="6">
    <w:name w:val="Title"/>
    <w:basedOn w:val="1"/>
    <w:next w:val="1"/>
    <w:qFormat/>
    <w:uiPriority w:val="0"/>
    <w:pPr>
      <w:keepNext w:val="0"/>
      <w:keepLines w:val="0"/>
      <w:widowControl w:val="0"/>
      <w:suppressLineNumbers w:val="0"/>
      <w:spacing w:before="240" w:beforeAutospacing="0" w:after="60" w:afterAutospacing="0"/>
      <w:ind w:left="0" w:right="0"/>
      <w:jc w:val="center"/>
      <w:outlineLvl w:val="0"/>
    </w:pPr>
    <w:rPr>
      <w:rFonts w:hint="eastAsia" w:ascii="等线 Light" w:hAnsi="等线 Light" w:eastAsia="宋体" w:cs="Times New Roman"/>
      <w:b/>
      <w:bCs/>
      <w:kern w:val="2"/>
      <w:sz w:val="32"/>
      <w:szCs w:val="32"/>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semiHidden/>
    <w:qFormat/>
    <w:uiPriority w:val="0"/>
  </w:style>
  <w:style w:type="paragraph" w:customStyle="1" w:styleId="11">
    <w:name w:val="_Style 8"/>
    <w:basedOn w:val="1"/>
    <w:next w:val="1"/>
    <w:qFormat/>
    <w:uiPriority w:val="0"/>
    <w:pPr>
      <w:spacing w:line="360" w:lineRule="auto"/>
      <w:ind w:firstLine="480" w:firstLineChars="200"/>
    </w:pPr>
    <w:rPr>
      <w:rFonts w:ascii="仿宋_GB2312"/>
      <w:sz w:val="24"/>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华文宋体" w:hAnsi="华文宋体" w:eastAsia="华文宋体" w:cs="华文宋体"/>
      <w:sz w:val="20"/>
      <w:szCs w:val="20"/>
      <w:lang w:val="en-US" w:eastAsia="en-US" w:bidi="ar-SA"/>
    </w:rPr>
  </w:style>
  <w:style w:type="character" w:customStyle="1" w:styleId="14">
    <w:name w:val="标题 1 字符"/>
    <w:basedOn w:val="9"/>
    <w:link w:val="2"/>
    <w:qFormat/>
    <w:locked/>
    <w:uiPriority w:val="0"/>
    <w:rPr>
      <w:rFonts w:hint="default" w:ascii="Calibri" w:hAnsi="Calibri" w:eastAsia="黑体" w:cs="Calibri"/>
      <w:b/>
      <w:kern w:val="2"/>
      <w:sz w:val="4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462</Words>
  <Characters>590</Characters>
  <Lines>0</Lines>
  <Paragraphs>0</Paragraphs>
  <TotalTime>1</TotalTime>
  <ScaleCrop>false</ScaleCrop>
  <LinksUpToDate>false</LinksUpToDate>
  <CharactersWithSpaces>602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2026-09-09T13:44:00Z</dcterms:created>
  <dc:creator>40850</dc:creator>
  <cp:lastModifiedBy>wjl</cp:lastModifiedBy>
  <dcterms:modified xsi:type="dcterms:W3CDTF">2026-09-10T06:41:59Z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eyJoZGlkIjoiZGUyMTRiMWFhOWQ1MTY1NDBhMzI2NmUyNDhlMTI4MTciLCJ1c2VySWQiOiIyODU2NjM0NjQifQ==</vt:lpwstr>
  </property>
  <property fmtid="{D5CDD505-2E9C-101B-9397-08002B2CF9AE}" pid="4" name="ICV">
    <vt:lpwstr>1961DDFEDF6342E9959822C6C09632FA_12</vt:lpwstr>
  </property>
</Properties>
</file>