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B0982">
      <w:pPr>
        <w:rPr>
          <w:rFonts w:ascii="Times New Roman" w:hAnsi="Times New Roman" w:eastAsia="宋体" w:cs="Times New Roman"/>
          <w:b/>
          <w:bCs/>
          <w:sz w:val="28"/>
          <w:szCs w:val="32"/>
        </w:rPr>
      </w:pPr>
      <w:bookmarkStart w:id="0" w:name="_GoBack"/>
      <w:bookmarkEnd w:id="0"/>
      <w:r>
        <w:rPr>
          <w:rFonts w:ascii="Times New Roman" w:hAnsi="Times New Roman" w:eastAsia="宋体" w:cs="Times New Roman"/>
          <w:b/>
          <w:bCs/>
          <w:sz w:val="28"/>
          <w:szCs w:val="32"/>
        </w:rPr>
        <w:t>项目名称</w:t>
      </w:r>
    </w:p>
    <w:p w14:paraId="5CF8B4AA">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高瓦斯采空区煤自燃长效阻化与高效灭火关键技术及应用</w:t>
      </w:r>
    </w:p>
    <w:p w14:paraId="4C37C1F0">
      <w:pPr>
        <w:rPr>
          <w:rFonts w:ascii="Times New Roman" w:hAnsi="Times New Roman" w:eastAsia="宋体" w:cs="Times New Roman"/>
          <w:b/>
          <w:bCs/>
          <w:sz w:val="28"/>
          <w:szCs w:val="32"/>
        </w:rPr>
      </w:pPr>
      <w:r>
        <w:rPr>
          <w:rFonts w:ascii="Times New Roman" w:hAnsi="Times New Roman" w:eastAsia="宋体" w:cs="Times New Roman"/>
          <w:b/>
          <w:bCs/>
          <w:sz w:val="28"/>
          <w:szCs w:val="32"/>
        </w:rPr>
        <w:t>提名者</w:t>
      </w:r>
    </w:p>
    <w:p w14:paraId="1217E869">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太原理工大学</w:t>
      </w:r>
    </w:p>
    <w:p w14:paraId="3A3BBDEA">
      <w:pPr>
        <w:rPr>
          <w:rFonts w:ascii="Times New Roman" w:hAnsi="Times New Roman" w:eastAsia="宋体" w:cs="Times New Roman"/>
          <w:b/>
          <w:bCs/>
          <w:sz w:val="28"/>
          <w:szCs w:val="32"/>
        </w:rPr>
      </w:pPr>
      <w:r>
        <w:rPr>
          <w:rFonts w:ascii="Times New Roman" w:hAnsi="Times New Roman" w:eastAsia="宋体" w:cs="Times New Roman"/>
          <w:b/>
          <w:bCs/>
          <w:sz w:val="28"/>
          <w:szCs w:val="32"/>
        </w:rPr>
        <w:t>提名意见</w:t>
      </w:r>
    </w:p>
    <w:p w14:paraId="4094FB5E">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该项目在多项国家自然科学基金和产学研合作项目的资助下，针对我国煤矿开采过程中面临的高瓦斯采空区“煤自燃区域精准判定、采空区遗煤长效阻化、煤自燃火灾高效消除”等难题，本项目系统研究了高瓦斯采空区煤自燃长效阻化与高效灭火关键技术，提出的煤自燃危险区域判定新方法，实现了高瓦斯采空区煤自燃危险区域的精准判定；研发的温控胞衣阻化剂和复方芹菜素纳米乳阻化材料，实现了煤自燃过程的长效阻化；形成的“定点注浆和区域封堵”协同治理技术体系，实现了煤自燃火灾的高效消除。</w:t>
      </w:r>
    </w:p>
    <w:p w14:paraId="70CC06A0">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项目成果在江西、山东、安徽等省份进行了推广应用，取得了良好的经济效益和社会效益，避免了因高瓦斯采空区煤自燃可能造成的重大经济损失和人员伤亡，研究成果具有显著的技术创新与推广应用前景。</w:t>
      </w:r>
    </w:p>
    <w:p w14:paraId="08C8B87F">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提名该项目为山西省科学技术进步奖二等奖。</w:t>
      </w:r>
    </w:p>
    <w:p w14:paraId="0A1CDB81">
      <w:pPr>
        <w:rPr>
          <w:rFonts w:ascii="Times New Roman" w:hAnsi="Times New Roman" w:eastAsia="宋体" w:cs="Times New Roman"/>
          <w:b/>
          <w:bCs/>
          <w:sz w:val="28"/>
          <w:szCs w:val="32"/>
        </w:rPr>
      </w:pPr>
      <w:r>
        <w:rPr>
          <w:rFonts w:ascii="Times New Roman" w:hAnsi="Times New Roman" w:eastAsia="宋体" w:cs="Times New Roman"/>
          <w:b/>
          <w:bCs/>
          <w:sz w:val="28"/>
          <w:szCs w:val="32"/>
        </w:rPr>
        <w:t>项目简介</w:t>
      </w:r>
    </w:p>
    <w:p w14:paraId="1D1C7A22">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我国90%以上的煤层属于自燃或易自燃煤层，50%~70%的煤层属于高瓦斯煤层。随着煤矿进入深部开采，“三高一扰动”（高地温、高渗压、高应力、强烈开采扰动）导致采动煤岩体裂隙发达、漏风面广、自燃辨识难，易诱发煤自燃火灾，甚至发生瓦斯爆炸。项目组历时十余年产学研联合攻关，突破高瓦斯采空区“煤自燃区域精准判定、采空区高温遗煤长效阻化、煤自燃火源高效消除”难题，取得重要理论和创新成果如下：</w:t>
      </w:r>
    </w:p>
    <w:p w14:paraId="688632F4">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1）提出了基于井下气体浓度值推算煤氧化温升的煤自燃区域判定新方法。研发了检测煤自燃产热产气特性对瓦斯浓度场影响的装置，揭示了高瓦斯采空区内煤自燃产热产气特性对瓦斯分布的影响，提出了基于井下气体浓度值推算煤氧化温升的方法，建立了瓦斯环境下煤自燃危险区域判定模型。</w:t>
      </w:r>
    </w:p>
    <w:p w14:paraId="7F5DBB37">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2）研发了基于温敏控释和自由基靶向捕捉的高温遗煤长效阻化新材料。研发了新型温控胞衣阻化剂，开发了集冰球制备、喷雾包覆、冷却筛分于一体的批量生产工艺，探明了温敏胞衣阻化剂的二次阻化效应，研发了复方芹菜素纳米乳阻化材料，揭示了自由基靶向捕捉的持续阻化机理。</w:t>
      </w:r>
    </w:p>
    <w:p w14:paraId="49E4217E">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3）提出了高瓦斯采空区煤自燃火灾区域封堵与定点注浆防治新工艺。研制了封堵裂隙的自愈型封堵材料，建立了封堵材料失效判定模型，发明了采空区高温区域灭火降温的浆泡材料及其产生装置，研发了浆泡材料的热稳定性测试装置及方法，提出了“漏风裂隙区域封堵-高温区域定点注浆”的快速消除技术。</w:t>
      </w:r>
    </w:p>
    <w:p w14:paraId="26033D02">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成果应用于湖南、山东、江西等省份的30余个矿井，近3年新增销售额12.75亿元，新增利润1.47亿元，取得了显著的经济和社会效益。发表论文30篇，授权发明专利9项、软件著作权1项，成果以1.56亿元实施了专利许可，院士领衔的评委会一致认为达到国际领先水平。</w:t>
      </w:r>
    </w:p>
    <w:p w14:paraId="65484FB7">
      <w:pPr>
        <w:rPr>
          <w:rFonts w:ascii="Times New Roman" w:hAnsi="Times New Roman" w:eastAsia="宋体" w:cs="Times New Roman"/>
          <w:b/>
          <w:bCs/>
          <w:sz w:val="28"/>
          <w:szCs w:val="32"/>
        </w:rPr>
      </w:pPr>
      <w:r>
        <w:rPr>
          <w:rFonts w:ascii="Times New Roman" w:hAnsi="Times New Roman" w:eastAsia="宋体" w:cs="Times New Roman"/>
          <w:b/>
          <w:bCs/>
          <w:sz w:val="28"/>
          <w:szCs w:val="32"/>
        </w:rPr>
        <w:t>客观评价</w:t>
      </w:r>
    </w:p>
    <w:p w14:paraId="2226FF17">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项目成果通过由中国煤炭学会组织的会议评价，院士领衔的评委会一致认为该成果达到国际领先水平；通过国内一级查新机构进行查新。</w:t>
      </w:r>
    </w:p>
    <w:p w14:paraId="4D14E681">
      <w:pPr>
        <w:rPr>
          <w:rFonts w:ascii="Times New Roman" w:hAnsi="Times New Roman" w:eastAsia="宋体" w:cs="Times New Roman"/>
          <w:b/>
          <w:bCs/>
          <w:sz w:val="28"/>
          <w:szCs w:val="32"/>
        </w:rPr>
      </w:pPr>
      <w:r>
        <w:rPr>
          <w:rFonts w:ascii="Times New Roman" w:hAnsi="Times New Roman" w:eastAsia="宋体" w:cs="Times New Roman"/>
          <w:b/>
          <w:bCs/>
          <w:sz w:val="28"/>
          <w:szCs w:val="32"/>
        </w:rPr>
        <w:t>推广应用情况</w:t>
      </w:r>
    </w:p>
    <w:p w14:paraId="35DBB1D7">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项目成果在江西安源煤矿、山东鹿洼煤矿、广西州景煤矿等矿井进行了推广应用，消除了高瓦斯采空区煤自燃对井下安全回采的影响，避免了因煤自燃可能造成的重大经济损失和人员伤亡，增强了煤矿现场对煤自燃灾害预警与防治的科学性和有效性，增加了就业，带动了地方经济发展，社会效益显著，为我国其他矿区高瓦斯采空区煤自燃防治提供了技术示范,推广应用前景广阔。</w:t>
      </w:r>
    </w:p>
    <w:p w14:paraId="484249D1">
      <w:pPr>
        <w:rPr>
          <w:rFonts w:ascii="Times New Roman" w:hAnsi="Times New Roman" w:eastAsia="宋体" w:cs="Times New Roman"/>
          <w:b/>
          <w:bCs/>
          <w:sz w:val="28"/>
          <w:szCs w:val="32"/>
        </w:rPr>
      </w:pPr>
      <w:r>
        <w:rPr>
          <w:rFonts w:ascii="Times New Roman" w:hAnsi="Times New Roman" w:eastAsia="宋体" w:cs="Times New Roman"/>
          <w:b/>
          <w:bCs/>
          <w:sz w:val="28"/>
          <w:szCs w:val="32"/>
        </w:rPr>
        <w:t>主要知识产权证明目录</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073"/>
        <w:gridCol w:w="1523"/>
        <w:gridCol w:w="2032"/>
      </w:tblGrid>
      <w:tr w14:paraId="0CC9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54" w:type="pct"/>
            <w:vAlign w:val="center"/>
          </w:tcPr>
          <w:p w14:paraId="3216A00F">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en-US"/>
              </w:rPr>
              <w:t>授权项目名称</w:t>
            </w:r>
          </w:p>
        </w:tc>
        <w:tc>
          <w:tcPr>
            <w:tcW w:w="791" w:type="pct"/>
            <w:vAlign w:val="center"/>
          </w:tcPr>
          <w:p w14:paraId="29071DB7">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en-US"/>
              </w:rPr>
              <w:t>知识产权类别</w:t>
            </w:r>
          </w:p>
        </w:tc>
        <w:tc>
          <w:tcPr>
            <w:tcW w:w="1055" w:type="pct"/>
            <w:vAlign w:val="center"/>
          </w:tcPr>
          <w:p w14:paraId="110BCD26">
            <w:pPr>
              <w:pStyle w:val="38"/>
              <w:tabs>
                <w:tab w:val="left" w:pos="791"/>
              </w:tabs>
              <w:jc w:val="center"/>
              <w:rPr>
                <w:rFonts w:ascii="Times New Roman" w:hAnsi="Times New Roman" w:eastAsia="宋体" w:cs="Times New Roman"/>
                <w:sz w:val="21"/>
                <w:lang w:eastAsia="zh-CN"/>
              </w:rPr>
            </w:pPr>
            <w:r>
              <w:rPr>
                <w:rFonts w:ascii="Times New Roman" w:hAnsi="Times New Roman" w:eastAsia="宋体" w:cs="Times New Roman"/>
                <w:sz w:val="21"/>
                <w:lang w:eastAsia="zh-CN"/>
              </w:rPr>
              <w:t>专 利 号</w:t>
            </w:r>
          </w:p>
        </w:tc>
      </w:tr>
      <w:tr w14:paraId="19AF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54" w:type="pct"/>
            <w:vAlign w:val="center"/>
          </w:tcPr>
          <w:p w14:paraId="78D5CA25">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zh-CN"/>
              </w:rPr>
              <w:t>一种可溶缓释温敏阻化剂及其制备方法</w:t>
            </w:r>
          </w:p>
        </w:tc>
        <w:tc>
          <w:tcPr>
            <w:tcW w:w="791" w:type="pct"/>
            <w:vAlign w:val="center"/>
          </w:tcPr>
          <w:p w14:paraId="3CB8E4F4">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en-US"/>
              </w:rPr>
              <w:t>发明专利</w:t>
            </w:r>
          </w:p>
        </w:tc>
        <w:tc>
          <w:tcPr>
            <w:tcW w:w="1055" w:type="pct"/>
            <w:vAlign w:val="center"/>
          </w:tcPr>
          <w:p w14:paraId="1C3433B1">
            <w:pPr>
              <w:pStyle w:val="38"/>
              <w:tabs>
                <w:tab w:val="left" w:pos="791"/>
              </w:tabs>
              <w:jc w:val="center"/>
              <w:rPr>
                <w:rFonts w:ascii="Times New Roman" w:hAnsi="Times New Roman" w:eastAsia="宋体" w:cs="Times New Roman"/>
                <w:sz w:val="21"/>
                <w:lang w:eastAsia="en-US"/>
              </w:rPr>
            </w:pPr>
            <w:r>
              <w:rPr>
                <w:rFonts w:ascii="Times New Roman" w:hAnsi="Times New Roman" w:cs="Times New Roman"/>
                <w:sz w:val="21"/>
                <w:lang w:eastAsia="en-US"/>
              </w:rPr>
              <w:t>ZL202110551705.2</w:t>
            </w:r>
          </w:p>
        </w:tc>
      </w:tr>
      <w:tr w14:paraId="59B1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54" w:type="pct"/>
            <w:vAlign w:val="center"/>
          </w:tcPr>
          <w:p w14:paraId="3A5DDF6E">
            <w:pPr>
              <w:pStyle w:val="38"/>
              <w:jc w:val="center"/>
              <w:rPr>
                <w:rFonts w:ascii="Times New Roman" w:hAnsi="Times New Roman" w:eastAsia="宋体" w:cs="Times New Roman"/>
                <w:sz w:val="21"/>
                <w:lang w:eastAsia="zh-CN"/>
              </w:rPr>
            </w:pPr>
            <w:r>
              <w:rPr>
                <w:rFonts w:ascii="Times New Roman" w:hAnsi="Times New Roman" w:eastAsia="宋体" w:cs="Times New Roman"/>
                <w:sz w:val="21"/>
                <w:lang w:eastAsia="zh-CN"/>
              </w:rPr>
              <w:t>检测煤自燃产热产气特性对瓦斯浓度场影响的装置及方法</w:t>
            </w:r>
          </w:p>
        </w:tc>
        <w:tc>
          <w:tcPr>
            <w:tcW w:w="791" w:type="pct"/>
            <w:vAlign w:val="center"/>
          </w:tcPr>
          <w:p w14:paraId="3E514252">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en-US"/>
              </w:rPr>
              <w:t>发明专利</w:t>
            </w:r>
          </w:p>
        </w:tc>
        <w:tc>
          <w:tcPr>
            <w:tcW w:w="1055" w:type="pct"/>
            <w:vAlign w:val="center"/>
          </w:tcPr>
          <w:p w14:paraId="4E6A28F1">
            <w:pPr>
              <w:pStyle w:val="38"/>
              <w:jc w:val="center"/>
              <w:rPr>
                <w:rFonts w:ascii="Times New Roman" w:hAnsi="Times New Roman" w:cs="Times New Roman"/>
                <w:sz w:val="21"/>
                <w:szCs w:val="21"/>
                <w:lang w:eastAsia="zh-CN"/>
              </w:rPr>
            </w:pPr>
            <w:r>
              <w:rPr>
                <w:rFonts w:ascii="Times New Roman" w:hAnsi="Times New Roman" w:cs="Times New Roman"/>
                <w:sz w:val="21"/>
                <w:lang w:eastAsia="en-US"/>
              </w:rPr>
              <w:t>ZL202010623063.8</w:t>
            </w:r>
          </w:p>
        </w:tc>
      </w:tr>
      <w:tr w14:paraId="1C1B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54" w:type="pct"/>
            <w:vAlign w:val="center"/>
          </w:tcPr>
          <w:p w14:paraId="0AAD22C7">
            <w:pPr>
              <w:pStyle w:val="38"/>
              <w:jc w:val="center"/>
              <w:rPr>
                <w:rFonts w:ascii="Times New Roman" w:hAnsi="Times New Roman" w:eastAsia="宋体" w:cs="Times New Roman"/>
                <w:sz w:val="21"/>
                <w:lang w:eastAsia="zh-CN"/>
              </w:rPr>
            </w:pPr>
            <w:r>
              <w:rPr>
                <w:rFonts w:ascii="Times New Roman" w:hAnsi="Times New Roman" w:eastAsia="宋体" w:cs="Times New Roman"/>
                <w:sz w:val="21"/>
                <w:lang w:eastAsia="zh-CN"/>
              </w:rPr>
              <w:t>一种防治储水采空区煤自然发火的复方芹菜素纳米乳材料及其制备方法</w:t>
            </w:r>
          </w:p>
        </w:tc>
        <w:tc>
          <w:tcPr>
            <w:tcW w:w="791" w:type="pct"/>
            <w:vAlign w:val="center"/>
          </w:tcPr>
          <w:p w14:paraId="2F1BE65D">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en-US"/>
              </w:rPr>
              <w:t>发明专利</w:t>
            </w:r>
          </w:p>
        </w:tc>
        <w:tc>
          <w:tcPr>
            <w:tcW w:w="1055" w:type="pct"/>
            <w:vAlign w:val="center"/>
          </w:tcPr>
          <w:p w14:paraId="5C614EDB">
            <w:pPr>
              <w:pStyle w:val="38"/>
              <w:jc w:val="center"/>
              <w:rPr>
                <w:rFonts w:ascii="Times New Roman" w:hAnsi="Times New Roman" w:cs="Times New Roman"/>
                <w:sz w:val="21"/>
                <w:szCs w:val="21"/>
                <w:lang w:eastAsia="zh-CN"/>
              </w:rPr>
            </w:pPr>
            <w:r>
              <w:rPr>
                <w:rFonts w:ascii="Times New Roman" w:hAnsi="Times New Roman" w:cs="Times New Roman"/>
                <w:sz w:val="21"/>
                <w:lang w:eastAsia="en-US"/>
              </w:rPr>
              <w:t>ZL201810110695.7</w:t>
            </w:r>
          </w:p>
        </w:tc>
      </w:tr>
      <w:tr w14:paraId="3FAB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54" w:type="pct"/>
            <w:vAlign w:val="center"/>
          </w:tcPr>
          <w:p w14:paraId="0E2AC4E1">
            <w:pPr>
              <w:pStyle w:val="38"/>
              <w:jc w:val="center"/>
              <w:rPr>
                <w:rFonts w:ascii="Times New Roman" w:hAnsi="Times New Roman" w:eastAsia="宋体" w:cs="Times New Roman"/>
                <w:sz w:val="21"/>
                <w:lang w:eastAsia="zh-CN"/>
              </w:rPr>
            </w:pPr>
            <w:r>
              <w:rPr>
                <w:rFonts w:ascii="Times New Roman" w:hAnsi="Times New Roman" w:eastAsia="宋体" w:cs="Times New Roman"/>
                <w:sz w:val="21"/>
                <w:lang w:eastAsia="zh-CN"/>
              </w:rPr>
              <w:t>一种高强度复合相变壳体温敏阻化物及其制备方法</w:t>
            </w:r>
          </w:p>
        </w:tc>
        <w:tc>
          <w:tcPr>
            <w:tcW w:w="791" w:type="pct"/>
            <w:vAlign w:val="center"/>
          </w:tcPr>
          <w:p w14:paraId="19CF957A">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en-US"/>
              </w:rPr>
              <w:t>发明专利</w:t>
            </w:r>
          </w:p>
        </w:tc>
        <w:tc>
          <w:tcPr>
            <w:tcW w:w="1055" w:type="pct"/>
            <w:vAlign w:val="center"/>
          </w:tcPr>
          <w:p w14:paraId="4BA62377">
            <w:pPr>
              <w:pStyle w:val="38"/>
              <w:jc w:val="center"/>
              <w:rPr>
                <w:rFonts w:ascii="Times New Roman" w:hAnsi="Times New Roman" w:cs="Times New Roman"/>
                <w:sz w:val="21"/>
                <w:szCs w:val="21"/>
                <w:lang w:eastAsia="zh-CN"/>
              </w:rPr>
            </w:pPr>
            <w:r>
              <w:rPr>
                <w:rFonts w:ascii="Times New Roman" w:hAnsi="Times New Roman" w:cs="Times New Roman"/>
                <w:sz w:val="21"/>
                <w:lang w:eastAsia="en-US"/>
              </w:rPr>
              <w:t>ZL202110551706.7</w:t>
            </w:r>
          </w:p>
        </w:tc>
      </w:tr>
      <w:tr w14:paraId="6D7F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54" w:type="pct"/>
            <w:vAlign w:val="center"/>
          </w:tcPr>
          <w:p w14:paraId="2D329551">
            <w:pPr>
              <w:pStyle w:val="38"/>
              <w:jc w:val="center"/>
              <w:rPr>
                <w:rFonts w:ascii="Times New Roman" w:hAnsi="Times New Roman" w:eastAsia="宋体" w:cs="Times New Roman"/>
                <w:sz w:val="21"/>
                <w:lang w:eastAsia="zh-CN"/>
              </w:rPr>
            </w:pPr>
            <w:r>
              <w:rPr>
                <w:rFonts w:ascii="Times New Roman" w:hAnsi="Times New Roman" w:eastAsia="宋体" w:cs="Times New Roman"/>
                <w:sz w:val="21"/>
                <w:lang w:eastAsia="zh-CN"/>
              </w:rPr>
              <w:t>一种可溶缓释温敏阻化剂制造控制装置及控制系统</w:t>
            </w:r>
          </w:p>
        </w:tc>
        <w:tc>
          <w:tcPr>
            <w:tcW w:w="791" w:type="pct"/>
            <w:vAlign w:val="center"/>
          </w:tcPr>
          <w:p w14:paraId="08970DA2">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en-US"/>
              </w:rPr>
              <w:t>发明专利</w:t>
            </w:r>
          </w:p>
        </w:tc>
        <w:tc>
          <w:tcPr>
            <w:tcW w:w="1055" w:type="pct"/>
            <w:vAlign w:val="center"/>
          </w:tcPr>
          <w:p w14:paraId="25F2C516">
            <w:pPr>
              <w:pStyle w:val="38"/>
              <w:jc w:val="center"/>
              <w:rPr>
                <w:rFonts w:ascii="Times New Roman" w:hAnsi="Times New Roman" w:cs="Times New Roman"/>
                <w:sz w:val="21"/>
                <w:szCs w:val="21"/>
                <w:lang w:eastAsia="zh-CN"/>
              </w:rPr>
            </w:pPr>
            <w:r>
              <w:rPr>
                <w:rFonts w:ascii="Times New Roman" w:hAnsi="Times New Roman" w:cs="Times New Roman"/>
                <w:sz w:val="21"/>
                <w:lang w:eastAsia="en-US"/>
              </w:rPr>
              <w:t>ZL202111575657.7</w:t>
            </w:r>
          </w:p>
        </w:tc>
      </w:tr>
      <w:tr w14:paraId="7994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54" w:type="pct"/>
            <w:vAlign w:val="center"/>
          </w:tcPr>
          <w:p w14:paraId="294F4EA9">
            <w:pPr>
              <w:pStyle w:val="38"/>
              <w:jc w:val="center"/>
              <w:rPr>
                <w:rFonts w:ascii="Times New Roman" w:hAnsi="Times New Roman" w:eastAsia="宋体" w:cs="Times New Roman"/>
                <w:sz w:val="21"/>
                <w:lang w:eastAsia="zh-CN"/>
              </w:rPr>
            </w:pPr>
            <w:r>
              <w:rPr>
                <w:rFonts w:ascii="Times New Roman" w:hAnsi="Times New Roman" w:eastAsia="宋体" w:cs="Times New Roman"/>
                <w:sz w:val="21"/>
                <w:lang w:eastAsia="zh-CN"/>
              </w:rPr>
              <w:t>一种抑制煤自燃的温敏相变凝胶材料及其制备方法与应用</w:t>
            </w:r>
          </w:p>
        </w:tc>
        <w:tc>
          <w:tcPr>
            <w:tcW w:w="791" w:type="pct"/>
            <w:vAlign w:val="center"/>
          </w:tcPr>
          <w:p w14:paraId="62896436">
            <w:pPr>
              <w:pStyle w:val="38"/>
              <w:jc w:val="center"/>
              <w:rPr>
                <w:rFonts w:ascii="Times New Roman" w:hAnsi="Times New Roman" w:eastAsia="宋体" w:cs="Times New Roman"/>
                <w:sz w:val="21"/>
                <w:lang w:eastAsia="zh-CN"/>
              </w:rPr>
            </w:pPr>
            <w:r>
              <w:rPr>
                <w:rFonts w:ascii="Times New Roman" w:hAnsi="Times New Roman" w:eastAsia="宋体" w:cs="Times New Roman"/>
                <w:sz w:val="21"/>
                <w:lang w:eastAsia="en-US"/>
              </w:rPr>
              <w:t>发明专利</w:t>
            </w:r>
          </w:p>
        </w:tc>
        <w:tc>
          <w:tcPr>
            <w:tcW w:w="1055" w:type="pct"/>
            <w:vAlign w:val="center"/>
          </w:tcPr>
          <w:p w14:paraId="4BD65C02">
            <w:pPr>
              <w:pStyle w:val="38"/>
              <w:jc w:val="center"/>
              <w:rPr>
                <w:rFonts w:ascii="Times New Roman" w:hAnsi="Times New Roman" w:cs="Times New Roman"/>
                <w:sz w:val="21"/>
                <w:lang w:eastAsia="zh-CN"/>
              </w:rPr>
            </w:pPr>
            <w:r>
              <w:rPr>
                <w:rFonts w:ascii="Times New Roman" w:hAnsi="Times New Roman" w:cs="Times New Roman"/>
                <w:sz w:val="21"/>
                <w:lang w:eastAsia="en-US"/>
              </w:rPr>
              <w:t>ZL202110598701.X</w:t>
            </w:r>
          </w:p>
        </w:tc>
      </w:tr>
      <w:tr w14:paraId="02E1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54" w:type="pct"/>
            <w:vAlign w:val="center"/>
          </w:tcPr>
          <w:p w14:paraId="44BCDA68">
            <w:pPr>
              <w:pStyle w:val="38"/>
              <w:jc w:val="center"/>
              <w:rPr>
                <w:rFonts w:ascii="Times New Roman" w:hAnsi="Times New Roman" w:eastAsia="宋体" w:cs="Times New Roman"/>
                <w:sz w:val="21"/>
                <w:lang w:eastAsia="zh-CN"/>
              </w:rPr>
            </w:pPr>
            <w:r>
              <w:rPr>
                <w:rFonts w:ascii="Times New Roman" w:hAnsi="Times New Roman" w:eastAsia="宋体" w:cs="Times New Roman"/>
                <w:sz w:val="21"/>
                <w:lang w:eastAsia="zh-CN"/>
              </w:rPr>
              <w:t>一种用于再生顶板的自愈型封堵材料及其制备方法</w:t>
            </w:r>
          </w:p>
        </w:tc>
        <w:tc>
          <w:tcPr>
            <w:tcW w:w="791" w:type="pct"/>
            <w:vAlign w:val="center"/>
          </w:tcPr>
          <w:p w14:paraId="1C138EBE">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en-US"/>
              </w:rPr>
              <w:t>发明专利</w:t>
            </w:r>
          </w:p>
        </w:tc>
        <w:tc>
          <w:tcPr>
            <w:tcW w:w="1055" w:type="pct"/>
            <w:vAlign w:val="center"/>
          </w:tcPr>
          <w:p w14:paraId="3557C306">
            <w:pPr>
              <w:pStyle w:val="38"/>
              <w:jc w:val="center"/>
              <w:rPr>
                <w:rFonts w:ascii="Times New Roman" w:hAnsi="Times New Roman" w:cs="Times New Roman"/>
                <w:sz w:val="21"/>
                <w:szCs w:val="21"/>
                <w:lang w:eastAsia="zh-CN"/>
              </w:rPr>
            </w:pPr>
            <w:r>
              <w:rPr>
                <w:rFonts w:ascii="Times New Roman" w:hAnsi="Times New Roman" w:cs="Times New Roman"/>
                <w:sz w:val="21"/>
                <w:lang w:eastAsia="en-US"/>
              </w:rPr>
              <w:t>ZL202010899101.2</w:t>
            </w:r>
          </w:p>
        </w:tc>
      </w:tr>
      <w:tr w14:paraId="63AF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54" w:type="pct"/>
            <w:vAlign w:val="center"/>
          </w:tcPr>
          <w:p w14:paraId="23C1A89C">
            <w:pPr>
              <w:pStyle w:val="38"/>
              <w:jc w:val="center"/>
              <w:rPr>
                <w:rFonts w:ascii="Times New Roman" w:hAnsi="Times New Roman" w:eastAsia="宋体" w:cs="Times New Roman"/>
                <w:sz w:val="21"/>
                <w:lang w:eastAsia="zh-CN"/>
              </w:rPr>
            </w:pPr>
            <w:r>
              <w:rPr>
                <w:rFonts w:ascii="Times New Roman" w:hAnsi="Times New Roman" w:eastAsia="宋体" w:cs="Times New Roman"/>
                <w:sz w:val="21"/>
                <w:lang w:eastAsia="zh-CN"/>
              </w:rPr>
              <w:t>用于顶煤自燃防治的泡沫浆体产生装置及其工作方法</w:t>
            </w:r>
          </w:p>
        </w:tc>
        <w:tc>
          <w:tcPr>
            <w:tcW w:w="791" w:type="pct"/>
            <w:vAlign w:val="center"/>
          </w:tcPr>
          <w:p w14:paraId="576E3985">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en-US"/>
              </w:rPr>
              <w:t>发明专利</w:t>
            </w:r>
          </w:p>
        </w:tc>
        <w:tc>
          <w:tcPr>
            <w:tcW w:w="1055" w:type="pct"/>
            <w:vAlign w:val="center"/>
          </w:tcPr>
          <w:p w14:paraId="3AA193C9">
            <w:pPr>
              <w:pStyle w:val="38"/>
              <w:jc w:val="center"/>
              <w:rPr>
                <w:rFonts w:ascii="Times New Roman" w:hAnsi="Times New Roman" w:cs="Times New Roman"/>
                <w:sz w:val="21"/>
                <w:szCs w:val="21"/>
                <w:lang w:eastAsia="zh-CN"/>
              </w:rPr>
            </w:pPr>
            <w:r>
              <w:rPr>
                <w:rFonts w:ascii="Times New Roman" w:hAnsi="Times New Roman" w:cs="Times New Roman"/>
                <w:sz w:val="21"/>
                <w:lang w:eastAsia="en-US"/>
              </w:rPr>
              <w:t>ZL202211636882.1</w:t>
            </w:r>
          </w:p>
        </w:tc>
      </w:tr>
      <w:tr w14:paraId="5E99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54" w:type="pct"/>
            <w:vAlign w:val="center"/>
          </w:tcPr>
          <w:p w14:paraId="57EF4442">
            <w:pPr>
              <w:pStyle w:val="38"/>
              <w:jc w:val="center"/>
              <w:rPr>
                <w:rFonts w:ascii="Times New Roman" w:hAnsi="Times New Roman" w:eastAsia="宋体" w:cs="Times New Roman"/>
                <w:sz w:val="21"/>
                <w:lang w:eastAsia="zh-CN"/>
              </w:rPr>
            </w:pPr>
            <w:r>
              <w:rPr>
                <w:rFonts w:ascii="Times New Roman" w:hAnsi="Times New Roman" w:eastAsia="宋体" w:cs="Times New Roman"/>
                <w:sz w:val="21"/>
                <w:lang w:eastAsia="zh-CN"/>
              </w:rPr>
              <w:t>一种矿用泡沫流体材料热稳定特性测试装置及方法</w:t>
            </w:r>
          </w:p>
        </w:tc>
        <w:tc>
          <w:tcPr>
            <w:tcW w:w="791" w:type="pct"/>
            <w:vAlign w:val="center"/>
          </w:tcPr>
          <w:p w14:paraId="111A8A9F">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en-US"/>
              </w:rPr>
              <w:t>发明专利</w:t>
            </w:r>
          </w:p>
        </w:tc>
        <w:tc>
          <w:tcPr>
            <w:tcW w:w="1055" w:type="pct"/>
            <w:vAlign w:val="center"/>
          </w:tcPr>
          <w:p w14:paraId="4244A5CA">
            <w:pPr>
              <w:pStyle w:val="38"/>
              <w:jc w:val="center"/>
              <w:rPr>
                <w:rFonts w:ascii="Times New Roman" w:hAnsi="Times New Roman" w:cs="Times New Roman"/>
                <w:sz w:val="21"/>
                <w:szCs w:val="21"/>
                <w:lang w:eastAsia="zh-CN"/>
              </w:rPr>
            </w:pPr>
            <w:r>
              <w:rPr>
                <w:rFonts w:ascii="Times New Roman" w:hAnsi="Times New Roman" w:cs="Times New Roman"/>
                <w:sz w:val="21"/>
                <w:lang w:eastAsia="en-US"/>
              </w:rPr>
              <w:t>ZL201810429567.9</w:t>
            </w:r>
          </w:p>
        </w:tc>
      </w:tr>
      <w:tr w14:paraId="1762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54" w:type="pct"/>
            <w:vAlign w:val="center"/>
          </w:tcPr>
          <w:p w14:paraId="40A2F37F">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zh-CN"/>
              </w:rPr>
              <w:t>一种用于防止长距离输送后稠化浆体分层的注浆喷头</w:t>
            </w:r>
          </w:p>
        </w:tc>
        <w:tc>
          <w:tcPr>
            <w:tcW w:w="791" w:type="pct"/>
            <w:vAlign w:val="center"/>
          </w:tcPr>
          <w:p w14:paraId="466415F2">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en-US"/>
              </w:rPr>
              <w:t>实用新型专利</w:t>
            </w:r>
          </w:p>
        </w:tc>
        <w:tc>
          <w:tcPr>
            <w:tcW w:w="1055" w:type="pct"/>
            <w:vAlign w:val="center"/>
          </w:tcPr>
          <w:p w14:paraId="08AAB158">
            <w:pPr>
              <w:pStyle w:val="38"/>
              <w:jc w:val="center"/>
              <w:rPr>
                <w:rFonts w:ascii="Times New Roman" w:hAnsi="Times New Roman" w:cs="Times New Roman"/>
                <w:sz w:val="21"/>
                <w:lang w:eastAsia="en-US"/>
              </w:rPr>
            </w:pPr>
            <w:r>
              <w:rPr>
                <w:rFonts w:ascii="Times New Roman" w:hAnsi="Times New Roman" w:cs="Times New Roman"/>
                <w:sz w:val="21"/>
                <w:lang w:eastAsia="en-US"/>
              </w:rPr>
              <w:t>ZL202321923809.2</w:t>
            </w:r>
          </w:p>
        </w:tc>
      </w:tr>
      <w:tr w14:paraId="1983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154" w:type="pct"/>
            <w:vAlign w:val="center"/>
          </w:tcPr>
          <w:p w14:paraId="5031816D">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zh-CN"/>
              </w:rPr>
              <w:t>基于一氧化碳与二氧化碳浓度比预测煤炭自燃温度软件</w:t>
            </w:r>
          </w:p>
        </w:tc>
        <w:tc>
          <w:tcPr>
            <w:tcW w:w="791" w:type="pct"/>
            <w:vAlign w:val="center"/>
          </w:tcPr>
          <w:p w14:paraId="163F1D73">
            <w:pPr>
              <w:pStyle w:val="38"/>
              <w:jc w:val="center"/>
              <w:rPr>
                <w:rFonts w:ascii="Times New Roman" w:hAnsi="Times New Roman" w:eastAsia="宋体" w:cs="Times New Roman"/>
                <w:sz w:val="21"/>
                <w:lang w:eastAsia="en-US"/>
              </w:rPr>
            </w:pPr>
            <w:r>
              <w:rPr>
                <w:rFonts w:ascii="Times New Roman" w:hAnsi="Times New Roman" w:eastAsia="宋体" w:cs="Times New Roman"/>
                <w:sz w:val="21"/>
                <w:lang w:eastAsia="en-US"/>
              </w:rPr>
              <w:t>软件著作权</w:t>
            </w:r>
          </w:p>
        </w:tc>
        <w:tc>
          <w:tcPr>
            <w:tcW w:w="1055" w:type="pct"/>
            <w:vAlign w:val="center"/>
          </w:tcPr>
          <w:p w14:paraId="0E597901">
            <w:pPr>
              <w:pStyle w:val="38"/>
              <w:jc w:val="center"/>
              <w:rPr>
                <w:rFonts w:ascii="Times New Roman" w:hAnsi="Times New Roman" w:cs="Times New Roman"/>
                <w:sz w:val="21"/>
                <w:lang w:eastAsia="en-US"/>
              </w:rPr>
            </w:pPr>
            <w:r>
              <w:rPr>
                <w:rFonts w:ascii="Times New Roman" w:hAnsi="Times New Roman" w:cs="Times New Roman"/>
                <w:sz w:val="21"/>
                <w:lang w:eastAsia="en-US"/>
              </w:rPr>
              <w:t>2020SR1259384</w:t>
            </w:r>
          </w:p>
        </w:tc>
      </w:tr>
    </w:tbl>
    <w:p w14:paraId="074CC878">
      <w:pPr>
        <w:rPr>
          <w:rFonts w:ascii="Times New Roman" w:hAnsi="Times New Roman" w:eastAsia="宋体" w:cs="Times New Roman"/>
          <w:b/>
          <w:bCs/>
          <w:sz w:val="28"/>
          <w:szCs w:val="32"/>
        </w:rPr>
      </w:pPr>
      <w:r>
        <w:rPr>
          <w:rFonts w:ascii="Times New Roman" w:hAnsi="Times New Roman" w:eastAsia="宋体" w:cs="Times New Roman"/>
          <w:b/>
          <w:bCs/>
          <w:sz w:val="28"/>
          <w:szCs w:val="32"/>
        </w:rPr>
        <w:t>主要完成人情况</w:t>
      </w:r>
    </w:p>
    <w:p w14:paraId="27B35187">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崔传波</w:t>
      </w:r>
      <w:r>
        <w:rPr>
          <w:rFonts w:hint="eastAsia" w:ascii="Times New Roman" w:hAnsi="Times New Roman" w:eastAsia="宋体" w:cs="Times New Roman"/>
          <w:sz w:val="24"/>
          <w:szCs w:val="28"/>
        </w:rPr>
        <w:t>（</w:t>
      </w:r>
      <w:r>
        <w:rPr>
          <w:rFonts w:ascii="Times New Roman" w:hAnsi="Times New Roman" w:eastAsia="宋体" w:cs="Times New Roman"/>
          <w:sz w:val="24"/>
          <w:szCs w:val="28"/>
        </w:rPr>
        <w:t>太原理工大学</w:t>
      </w:r>
      <w:r>
        <w:rPr>
          <w:rFonts w:hint="eastAsia" w:ascii="Times New Roman" w:hAnsi="Times New Roman" w:eastAsia="宋体" w:cs="Times New Roman"/>
          <w:sz w:val="24"/>
          <w:szCs w:val="28"/>
        </w:rPr>
        <w:t>）</w:t>
      </w:r>
      <w:r>
        <w:rPr>
          <w:rFonts w:ascii="Times New Roman" w:hAnsi="Times New Roman" w:eastAsia="宋体" w:cs="Times New Roman"/>
          <w:sz w:val="24"/>
          <w:szCs w:val="28"/>
        </w:rPr>
        <w:t>，鲁义</w:t>
      </w:r>
      <w:r>
        <w:rPr>
          <w:rFonts w:hint="eastAsia" w:ascii="Times New Roman" w:hAnsi="Times New Roman" w:eastAsia="宋体" w:cs="Times New Roman"/>
          <w:sz w:val="24"/>
          <w:szCs w:val="28"/>
        </w:rPr>
        <w:t>（</w:t>
      </w:r>
      <w:r>
        <w:rPr>
          <w:rFonts w:ascii="Times New Roman" w:hAnsi="Times New Roman" w:eastAsia="宋体" w:cs="Times New Roman"/>
          <w:sz w:val="24"/>
          <w:szCs w:val="28"/>
        </w:rPr>
        <w:t>湖南科技大学</w:t>
      </w:r>
      <w:r>
        <w:rPr>
          <w:rFonts w:hint="eastAsia" w:ascii="Times New Roman" w:hAnsi="Times New Roman" w:eastAsia="宋体" w:cs="Times New Roman"/>
          <w:sz w:val="24"/>
          <w:szCs w:val="28"/>
        </w:rPr>
        <w:t>）</w:t>
      </w:r>
      <w:r>
        <w:rPr>
          <w:rFonts w:ascii="Times New Roman" w:hAnsi="Times New Roman" w:eastAsia="宋体" w:cs="Times New Roman"/>
          <w:sz w:val="24"/>
          <w:szCs w:val="28"/>
        </w:rPr>
        <w:t>，谷旺鑫</w:t>
      </w:r>
      <w:r>
        <w:rPr>
          <w:rFonts w:hint="eastAsia" w:ascii="Times New Roman" w:hAnsi="Times New Roman" w:eastAsia="宋体" w:cs="Times New Roman"/>
          <w:sz w:val="24"/>
          <w:szCs w:val="28"/>
        </w:rPr>
        <w:t>（</w:t>
      </w:r>
      <w:r>
        <w:rPr>
          <w:rFonts w:ascii="Times New Roman" w:hAnsi="Times New Roman" w:eastAsia="宋体" w:cs="Times New Roman"/>
          <w:sz w:val="24"/>
          <w:szCs w:val="28"/>
        </w:rPr>
        <w:t>湖南科技大学</w:t>
      </w:r>
      <w:r>
        <w:rPr>
          <w:rFonts w:hint="eastAsia" w:ascii="Times New Roman" w:hAnsi="Times New Roman" w:eastAsia="宋体" w:cs="Times New Roman"/>
          <w:sz w:val="24"/>
          <w:szCs w:val="28"/>
        </w:rPr>
        <w:t>）</w:t>
      </w:r>
      <w:r>
        <w:rPr>
          <w:rFonts w:ascii="Times New Roman" w:hAnsi="Times New Roman" w:eastAsia="宋体" w:cs="Times New Roman"/>
          <w:sz w:val="24"/>
          <w:szCs w:val="28"/>
        </w:rPr>
        <w:t>，朱双江</w:t>
      </w:r>
      <w:r>
        <w:rPr>
          <w:rFonts w:hint="eastAsia" w:ascii="Times New Roman" w:hAnsi="Times New Roman" w:eastAsia="宋体" w:cs="Times New Roman"/>
          <w:sz w:val="24"/>
          <w:szCs w:val="28"/>
        </w:rPr>
        <w:t>（</w:t>
      </w:r>
      <w:r>
        <w:rPr>
          <w:rFonts w:ascii="Times New Roman" w:hAnsi="Times New Roman" w:eastAsia="宋体" w:cs="Times New Roman"/>
          <w:sz w:val="24"/>
          <w:szCs w:val="28"/>
        </w:rPr>
        <w:t>湖南科技大学</w:t>
      </w:r>
      <w:r>
        <w:rPr>
          <w:rFonts w:hint="eastAsia" w:ascii="Times New Roman" w:hAnsi="Times New Roman" w:eastAsia="宋体" w:cs="Times New Roman"/>
          <w:sz w:val="24"/>
          <w:szCs w:val="28"/>
        </w:rPr>
        <w:t>）</w:t>
      </w:r>
      <w:r>
        <w:rPr>
          <w:rFonts w:ascii="Times New Roman" w:hAnsi="Times New Roman" w:eastAsia="宋体" w:cs="Times New Roman"/>
          <w:sz w:val="24"/>
          <w:szCs w:val="28"/>
        </w:rPr>
        <w:t>、邵昊</w:t>
      </w:r>
      <w:r>
        <w:rPr>
          <w:rFonts w:hint="eastAsia" w:ascii="Times New Roman" w:hAnsi="Times New Roman" w:eastAsia="宋体" w:cs="Times New Roman"/>
          <w:sz w:val="24"/>
          <w:szCs w:val="28"/>
        </w:rPr>
        <w:t>（</w:t>
      </w:r>
      <w:r>
        <w:rPr>
          <w:rFonts w:ascii="Times New Roman" w:hAnsi="Times New Roman" w:eastAsia="宋体" w:cs="Times New Roman"/>
          <w:sz w:val="24"/>
          <w:szCs w:val="28"/>
        </w:rPr>
        <w:t>中国矿业大学</w:t>
      </w:r>
      <w:r>
        <w:rPr>
          <w:rFonts w:hint="eastAsia" w:ascii="Times New Roman" w:hAnsi="Times New Roman" w:eastAsia="宋体" w:cs="Times New Roman"/>
          <w:sz w:val="24"/>
          <w:szCs w:val="28"/>
        </w:rPr>
        <w:t>）</w:t>
      </w:r>
      <w:r>
        <w:rPr>
          <w:rFonts w:ascii="Times New Roman" w:hAnsi="Times New Roman" w:eastAsia="宋体" w:cs="Times New Roman"/>
          <w:sz w:val="24"/>
          <w:szCs w:val="28"/>
        </w:rPr>
        <w:t>、蒋曙光</w:t>
      </w:r>
      <w:r>
        <w:rPr>
          <w:rFonts w:hint="eastAsia" w:ascii="Times New Roman" w:hAnsi="Times New Roman" w:eastAsia="宋体" w:cs="Times New Roman"/>
          <w:sz w:val="24"/>
          <w:szCs w:val="28"/>
        </w:rPr>
        <w:t>（</w:t>
      </w:r>
      <w:r>
        <w:rPr>
          <w:rFonts w:ascii="Times New Roman" w:hAnsi="Times New Roman" w:eastAsia="宋体" w:cs="Times New Roman"/>
          <w:sz w:val="24"/>
          <w:szCs w:val="28"/>
        </w:rPr>
        <w:t>中国矿业大学</w:t>
      </w:r>
      <w:r>
        <w:rPr>
          <w:rFonts w:hint="eastAsia" w:ascii="Times New Roman" w:hAnsi="Times New Roman" w:eastAsia="宋体" w:cs="Times New Roman"/>
          <w:sz w:val="24"/>
          <w:szCs w:val="28"/>
        </w:rPr>
        <w:t>）</w:t>
      </w:r>
      <w:r>
        <w:rPr>
          <w:rFonts w:ascii="Times New Roman" w:hAnsi="Times New Roman" w:eastAsia="宋体" w:cs="Times New Roman"/>
          <w:sz w:val="24"/>
          <w:szCs w:val="28"/>
        </w:rPr>
        <w:t>、朱立成</w:t>
      </w:r>
      <w:r>
        <w:rPr>
          <w:rFonts w:hint="eastAsia" w:ascii="Times New Roman" w:hAnsi="Times New Roman" w:eastAsia="宋体" w:cs="Times New Roman"/>
          <w:sz w:val="24"/>
          <w:szCs w:val="28"/>
        </w:rPr>
        <w:t>（</w:t>
      </w:r>
      <w:r>
        <w:rPr>
          <w:rFonts w:ascii="Times New Roman" w:hAnsi="Times New Roman" w:eastAsia="宋体" w:cs="Times New Roman"/>
          <w:sz w:val="24"/>
          <w:szCs w:val="28"/>
        </w:rPr>
        <w:t>中煤新集刘庄矿业有限公司</w:t>
      </w:r>
      <w:r>
        <w:rPr>
          <w:rFonts w:hint="eastAsia" w:ascii="Times New Roman" w:hAnsi="Times New Roman" w:eastAsia="宋体" w:cs="Times New Roman"/>
          <w:sz w:val="24"/>
          <w:szCs w:val="28"/>
        </w:rPr>
        <w:t>）</w:t>
      </w:r>
      <w:r>
        <w:rPr>
          <w:rFonts w:ascii="Times New Roman" w:hAnsi="Times New Roman" w:eastAsia="宋体" w:cs="Times New Roman"/>
          <w:sz w:val="24"/>
          <w:szCs w:val="28"/>
        </w:rPr>
        <w:t>、洪彪</w:t>
      </w:r>
      <w:r>
        <w:rPr>
          <w:rFonts w:hint="eastAsia" w:ascii="Times New Roman" w:hAnsi="Times New Roman" w:eastAsia="宋体" w:cs="Times New Roman"/>
          <w:sz w:val="24"/>
          <w:szCs w:val="28"/>
        </w:rPr>
        <w:t>（</w:t>
      </w:r>
      <w:r>
        <w:rPr>
          <w:rFonts w:ascii="Times New Roman" w:hAnsi="Times New Roman" w:eastAsia="宋体" w:cs="Times New Roman"/>
          <w:sz w:val="24"/>
          <w:szCs w:val="28"/>
        </w:rPr>
        <w:t>长沙市禹道建材有限公司</w:t>
      </w:r>
      <w:r>
        <w:rPr>
          <w:rFonts w:hint="eastAsia" w:ascii="Times New Roman" w:hAnsi="Times New Roman" w:eastAsia="宋体" w:cs="Times New Roman"/>
          <w:sz w:val="24"/>
          <w:szCs w:val="28"/>
        </w:rPr>
        <w:t>）。</w:t>
      </w:r>
    </w:p>
    <w:p w14:paraId="6096C2FA">
      <w:pPr>
        <w:spacing w:line="360" w:lineRule="auto"/>
        <w:rPr>
          <w:rFonts w:ascii="Times New Roman" w:hAnsi="Times New Roman" w:eastAsia="宋体" w:cs="Times New Roman"/>
          <w:sz w:val="24"/>
          <w:szCs w:val="28"/>
        </w:rPr>
      </w:pPr>
      <w:r>
        <w:rPr>
          <w:rFonts w:ascii="Times New Roman" w:hAnsi="Times New Roman" w:eastAsia="宋体" w:cs="Times New Roman"/>
          <w:b/>
          <w:bCs/>
          <w:sz w:val="28"/>
          <w:szCs w:val="32"/>
        </w:rPr>
        <w:t>主要完成单位及创新推广贡献</w:t>
      </w:r>
    </w:p>
    <w:p w14:paraId="586C49F8">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太原理工大学：本项目的第一完成单位，负责项目的整体方案设计与实施。研发了新型温控胞衣阻化剂，开发了集冰球制备、喷雾包覆、冷却筛分于一体的连续化批量生产关键工艺，探明了温敏胞衣阻化剂二次阻化效应的演化规律。协助湖南科技大学完成本项目成果的现场推广应用。</w:t>
      </w:r>
    </w:p>
    <w:p w14:paraId="47F5CABC">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湖南科技大学：本项目的第二完成单位，研制了采空区煤自燃产热产气特性模拟测试系统，提出了基于井下气体浓度值推算煤氧化温升的方法，研发了复方芹菜素纳米乳阻化材料，研制了封堵裂隙的自愈型封堵材料，发明了采空区高温区域灭火降温的浆泡材料产生装置，研发了浆泡材料的热稳定性测试装置及方法。</w:t>
      </w:r>
    </w:p>
    <w:p w14:paraId="6A9ECD8F">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中国矿业大学：本项目的第三完成单位，研发了温敏相变凝胶材料，协助完成本项目成果的现场推广应用。</w:t>
      </w:r>
    </w:p>
    <w:p w14:paraId="6B747D05">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中煤新集刘庄矿业有限公司：项目的第四完成单位，积极配合开展研究成果的现场试验和推广应用。</w:t>
      </w:r>
    </w:p>
    <w:p w14:paraId="2C6F49DB">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长沙市禹道建材有限公司：项目的第五完成单位，参与本项目的方案设计，积极配合开展研究成果的现场试验和推广应用，为项目有序开展提供了场地和经费保障。</w:t>
      </w:r>
    </w:p>
    <w:p w14:paraId="254B68C8">
      <w:pPr>
        <w:rPr>
          <w:rFonts w:ascii="Times New Roman" w:hAnsi="Times New Roman" w:eastAsia="宋体" w:cs="Times New Roman"/>
          <w:b/>
          <w:bCs/>
          <w:sz w:val="28"/>
          <w:szCs w:val="32"/>
        </w:rPr>
      </w:pPr>
      <w:r>
        <w:rPr>
          <w:rFonts w:ascii="Times New Roman" w:hAnsi="Times New Roman" w:eastAsia="宋体" w:cs="Times New Roman"/>
          <w:b/>
          <w:bCs/>
          <w:sz w:val="28"/>
          <w:szCs w:val="32"/>
        </w:rPr>
        <w:t>完成人合作关系说明</w:t>
      </w:r>
    </w:p>
    <w:p w14:paraId="718F3BC0">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1.主要完成人崔传波、鲁义、谷旺鑫、朱双江、邵昊、蒋曙光、朱立成、洪彪在2015年01月至2024年</w:t>
      </w:r>
      <w:r>
        <w:rPr>
          <w:rFonts w:hint="eastAsia" w:ascii="Times New Roman" w:hAnsi="Times New Roman" w:eastAsia="宋体" w:cs="Times New Roman"/>
          <w:sz w:val="24"/>
          <w:szCs w:val="28"/>
        </w:rPr>
        <w:t>6</w:t>
      </w:r>
      <w:r>
        <w:rPr>
          <w:rFonts w:ascii="Times New Roman" w:hAnsi="Times New Roman" w:eastAsia="宋体" w:cs="Times New Roman"/>
          <w:sz w:val="24"/>
          <w:szCs w:val="28"/>
        </w:rPr>
        <w:t>月期间，共同参与了本项目的研究工作，完成的项目成果于2026年5月由中国煤炭学会组织鉴定，认为“研究成果达到了国际领先水平”。</w:t>
      </w:r>
    </w:p>
    <w:p w14:paraId="589ACC34">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4.主要完成人崔传波、邵昊、蒋曙光以论文合著的方式，发表论文“Experimental study on thermo-responsive inhibitors inhibiting coal spontaneous combustion”。</w:t>
      </w:r>
    </w:p>
    <w:p w14:paraId="1EF42346">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2.主要完成人鲁义</w:t>
      </w:r>
      <w:r>
        <w:rPr>
          <w:rFonts w:hint="eastAsia" w:ascii="Times New Roman" w:hAnsi="Times New Roman" w:eastAsia="宋体" w:cs="Times New Roman"/>
          <w:sz w:val="24"/>
          <w:szCs w:val="28"/>
        </w:rPr>
        <w:t>、</w:t>
      </w:r>
      <w:r>
        <w:rPr>
          <w:rFonts w:ascii="Times New Roman" w:hAnsi="Times New Roman" w:eastAsia="宋体" w:cs="Times New Roman"/>
          <w:sz w:val="24"/>
          <w:szCs w:val="28"/>
        </w:rPr>
        <w:t>谷旺鑫、朱双江以共同知识产权的方式，授权发明专利</w:t>
      </w:r>
      <w:r>
        <w:rPr>
          <w:rFonts w:hint="eastAsia" w:ascii="Times New Roman" w:hAnsi="Times New Roman" w:eastAsia="宋体" w:cs="Times New Roman"/>
          <w:sz w:val="24"/>
          <w:szCs w:val="28"/>
        </w:rPr>
        <w:t>“</w:t>
      </w:r>
      <w:r>
        <w:rPr>
          <w:rFonts w:ascii="Times New Roman" w:hAnsi="Times New Roman" w:eastAsia="宋体" w:cs="Times New Roman"/>
          <w:sz w:val="24"/>
          <w:szCs w:val="28"/>
        </w:rPr>
        <w:t>用于顶煤自燃防治的泡沫浆体产生装置及其工作方法</w:t>
      </w:r>
      <w:r>
        <w:rPr>
          <w:rFonts w:hint="eastAsia" w:ascii="Times New Roman" w:hAnsi="Times New Roman" w:eastAsia="宋体" w:cs="Times New Roman"/>
          <w:sz w:val="24"/>
          <w:szCs w:val="28"/>
        </w:rPr>
        <w:t>”</w:t>
      </w:r>
      <w:r>
        <w:rPr>
          <w:rFonts w:ascii="Times New Roman" w:hAnsi="Times New Roman" w:eastAsia="宋体" w:cs="Times New Roman"/>
          <w:sz w:val="24"/>
          <w:szCs w:val="28"/>
        </w:rPr>
        <w:t>；授权实用新型专利</w:t>
      </w:r>
      <w:r>
        <w:rPr>
          <w:rFonts w:hint="eastAsia" w:ascii="Times New Roman" w:hAnsi="Times New Roman" w:eastAsia="宋体" w:cs="Times New Roman"/>
          <w:sz w:val="24"/>
          <w:szCs w:val="28"/>
        </w:rPr>
        <w:t>“</w:t>
      </w:r>
      <w:r>
        <w:rPr>
          <w:rFonts w:ascii="Times New Roman" w:hAnsi="Times New Roman" w:eastAsia="宋体" w:cs="Times New Roman"/>
          <w:sz w:val="24"/>
          <w:szCs w:val="28"/>
        </w:rPr>
        <w:t>一种用于防止长距离输送后稠化浆体分层的注浆喷头</w:t>
      </w:r>
      <w:r>
        <w:rPr>
          <w:rFonts w:hint="eastAsia" w:ascii="Times New Roman" w:hAnsi="Times New Roman" w:eastAsia="宋体" w:cs="Times New Roman"/>
          <w:sz w:val="24"/>
          <w:szCs w:val="28"/>
        </w:rPr>
        <w:t>”</w:t>
      </w:r>
      <w:r>
        <w:rPr>
          <w:rFonts w:ascii="Times New Roman" w:hAnsi="Times New Roman" w:eastAsia="宋体" w:cs="Times New Roman"/>
          <w:sz w:val="24"/>
          <w:szCs w:val="28"/>
        </w:rPr>
        <w:t>。</w:t>
      </w:r>
    </w:p>
    <w:p w14:paraId="16F9E4E9">
      <w:pPr>
        <w:spacing w:line="30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3.主要完成人鲁义</w:t>
      </w:r>
      <w:r>
        <w:rPr>
          <w:rFonts w:hint="eastAsia" w:ascii="Times New Roman" w:hAnsi="Times New Roman" w:eastAsia="宋体" w:cs="Times New Roman"/>
          <w:sz w:val="24"/>
          <w:szCs w:val="28"/>
        </w:rPr>
        <w:t>、</w:t>
      </w:r>
      <w:r>
        <w:rPr>
          <w:rFonts w:ascii="Times New Roman" w:hAnsi="Times New Roman" w:eastAsia="宋体" w:cs="Times New Roman"/>
          <w:sz w:val="24"/>
          <w:szCs w:val="28"/>
        </w:rPr>
        <w:t>朱立成以论文合著的方式，发表论文</w:t>
      </w:r>
      <w:r>
        <w:rPr>
          <w:rFonts w:hint="eastAsia" w:ascii="Times New Roman" w:hAnsi="Times New Roman" w:eastAsia="宋体" w:cs="Times New Roman"/>
          <w:sz w:val="24"/>
          <w:szCs w:val="28"/>
        </w:rPr>
        <w:t>“</w:t>
      </w:r>
      <w:r>
        <w:rPr>
          <w:rFonts w:ascii="Times New Roman" w:hAnsi="Times New Roman" w:eastAsia="宋体" w:cs="Times New Roman"/>
          <w:sz w:val="24"/>
          <w:szCs w:val="28"/>
        </w:rPr>
        <w:t>防治俯采工作面煤自燃稠化浆体的流变特性研究</w:t>
      </w:r>
      <w:r>
        <w:rPr>
          <w:rFonts w:hint="eastAsia" w:ascii="Times New Roman" w:hAnsi="Times New Roman" w:eastAsia="宋体" w:cs="Times New Roman"/>
          <w:sz w:val="24"/>
          <w:szCs w:val="28"/>
        </w:rPr>
        <w:t>”</w:t>
      </w:r>
      <w:r>
        <w:rPr>
          <w:rFonts w:ascii="Times New Roman" w:hAnsi="Times New Roman" w:eastAsia="宋体" w:cs="Times New Roman"/>
          <w:sz w:val="24"/>
          <w:szCs w:val="28"/>
        </w:rPr>
        <w:t>。</w:t>
      </w:r>
    </w:p>
    <w:p w14:paraId="6BCB268A">
      <w:pPr>
        <w:spacing w:line="300" w:lineRule="auto"/>
        <w:ind w:firstLine="480" w:firstLineChars="200"/>
        <w:rPr>
          <w:rFonts w:ascii="Times New Roman" w:hAnsi="Times New Roman" w:eastAsia="宋体" w:cs="Times New Roman"/>
          <w:sz w:val="24"/>
          <w:szCs w:val="28"/>
        </w:rPr>
      </w:pPr>
      <w:r>
        <w:rPr>
          <w:rFonts w:hint="eastAsia" w:ascii="Times New Roman" w:hAnsi="Times New Roman" w:eastAsia="宋体" w:cs="Times New Roman"/>
          <w:sz w:val="24"/>
          <w:szCs w:val="28"/>
        </w:rPr>
        <w:t>5</w:t>
      </w:r>
      <w:r>
        <w:rPr>
          <w:rFonts w:ascii="Times New Roman" w:hAnsi="Times New Roman" w:eastAsia="宋体" w:cs="Times New Roman"/>
          <w:sz w:val="24"/>
          <w:szCs w:val="28"/>
        </w:rPr>
        <w:t>.主要完成人邵昊、蒋曙光以共同知识产权的方式，授权发明专利</w:t>
      </w:r>
      <w:r>
        <w:rPr>
          <w:rFonts w:hint="eastAsia" w:ascii="Times New Roman" w:hAnsi="Times New Roman" w:eastAsia="宋体" w:cs="Times New Roman"/>
          <w:sz w:val="24"/>
          <w:szCs w:val="28"/>
        </w:rPr>
        <w:t>“</w:t>
      </w:r>
      <w:r>
        <w:rPr>
          <w:rFonts w:ascii="Times New Roman" w:hAnsi="Times New Roman" w:eastAsia="宋体" w:cs="Times New Roman"/>
          <w:sz w:val="24"/>
          <w:szCs w:val="28"/>
        </w:rPr>
        <w:t>一种抑制煤自燃的温敏相变凝胶材料及其制备方法与应用</w:t>
      </w:r>
      <w:r>
        <w:rPr>
          <w:rFonts w:hint="eastAsia" w:ascii="Times New Roman" w:hAnsi="Times New Roman" w:eastAsia="宋体" w:cs="Times New Roman"/>
          <w:sz w:val="24"/>
          <w:szCs w:val="28"/>
        </w:rPr>
        <w:t>”</w:t>
      </w:r>
      <w:r>
        <w:rPr>
          <w:rFonts w:ascii="Times New Roman" w:hAnsi="Times New Roman" w:eastAsia="宋体" w:cs="Times New Roman"/>
          <w:sz w:val="24"/>
          <w:szCs w:val="28"/>
        </w:rPr>
        <w:t>。</w:t>
      </w:r>
    </w:p>
    <w:p w14:paraId="49B59E0D">
      <w:pPr>
        <w:rPr>
          <w:rFonts w:ascii="Times New Roman" w:hAnsi="Times New Roman" w:cs="Times New Roman"/>
        </w:rPr>
      </w:pPr>
    </w:p>
    <w:sectPr>
      <w:pgSz w:w="11906" w:h="16838"/>
      <w:pgMar w:top="1134" w:right="1134" w:bottom="1418"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BCB"/>
    <w:rsid w:val="0017476C"/>
    <w:rsid w:val="00231BAC"/>
    <w:rsid w:val="0025354B"/>
    <w:rsid w:val="00282010"/>
    <w:rsid w:val="003E0DE0"/>
    <w:rsid w:val="00422B63"/>
    <w:rsid w:val="00431326"/>
    <w:rsid w:val="0053595E"/>
    <w:rsid w:val="00550C09"/>
    <w:rsid w:val="00566C79"/>
    <w:rsid w:val="006C4C0B"/>
    <w:rsid w:val="007706CF"/>
    <w:rsid w:val="00771B13"/>
    <w:rsid w:val="007C7BCB"/>
    <w:rsid w:val="008E253C"/>
    <w:rsid w:val="00904ACE"/>
    <w:rsid w:val="009F6785"/>
    <w:rsid w:val="00A91A5C"/>
    <w:rsid w:val="00B13B77"/>
    <w:rsid w:val="00B51328"/>
    <w:rsid w:val="00B51939"/>
    <w:rsid w:val="00C47B41"/>
    <w:rsid w:val="00EB11BB"/>
    <w:rsid w:val="00EF5202"/>
    <w:rsid w:val="00F121F0"/>
    <w:rsid w:val="00F75180"/>
    <w:rsid w:val="00F7531D"/>
    <w:rsid w:val="00F8633D"/>
    <w:rsid w:val="17C37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uiPriority w:val="9"/>
    <w:rPr>
      <w:rFonts w:cstheme="majorBidi"/>
      <w:color w:val="2F5597" w:themeColor="accent1" w:themeShade="BF"/>
      <w:sz w:val="28"/>
      <w:szCs w:val="28"/>
    </w:rPr>
  </w:style>
  <w:style w:type="character" w:customStyle="1" w:styleId="21">
    <w:name w:val="标题 5 字符"/>
    <w:basedOn w:val="16"/>
    <w:link w:val="6"/>
    <w:semiHidden/>
    <w:uiPriority w:val="9"/>
    <w:rPr>
      <w:rFonts w:cstheme="majorBidi"/>
      <w:color w:val="2F5597" w:themeColor="accent1" w:themeShade="BF"/>
      <w:sz w:val="24"/>
      <w:szCs w:val="24"/>
    </w:rPr>
  </w:style>
  <w:style w:type="character" w:customStyle="1" w:styleId="22">
    <w:name w:val="标题 6 字符"/>
    <w:basedOn w:val="16"/>
    <w:link w:val="7"/>
    <w:semiHidden/>
    <w:uiPriority w:val="9"/>
    <w:rPr>
      <w:rFonts w:cstheme="majorBidi"/>
      <w:b/>
      <w:bCs/>
      <w:color w:val="2F5597" w:themeColor="accent1" w:themeShade="BF"/>
    </w:rPr>
  </w:style>
  <w:style w:type="character" w:customStyle="1" w:styleId="23">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uiPriority w:val="99"/>
    <w:rPr>
      <w:sz w:val="18"/>
      <w:szCs w:val="18"/>
    </w:rPr>
  </w:style>
  <w:style w:type="table" w:customStyle="1" w:styleId="37">
    <w:name w:val="Table Normal"/>
    <w:semiHidden/>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38">
    <w:name w:val="Table Paragraph"/>
    <w:basedOn w:val="1"/>
    <w:qFormat/>
    <w:uiPriority w:val="1"/>
    <w:pPr>
      <w:autoSpaceDE w:val="0"/>
      <w:autoSpaceDN w:val="0"/>
      <w:jc w:val="left"/>
    </w:pPr>
    <w:rPr>
      <w:rFonts w:ascii="楷体" w:hAnsi="楷体" w:eastAsia="楷体" w:cs="楷体"/>
      <w:kern w:val="0"/>
      <w:sz w:val="2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2557</Words>
  <Characters>2828</Characters>
  <Lines>63</Lines>
  <Paragraphs>69</Paragraphs>
  <TotalTime>202</TotalTime>
  <ScaleCrop>false</ScaleCrop>
  <LinksUpToDate>false</LinksUpToDate>
  <CharactersWithSpaces>2838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2026-06-29T06:42:00Z</dcterms:created>
  <dc:creator>Administrator</dc:creator>
  <cp:lastModifiedBy>刘星晔</cp:lastModifiedBy>
  <dcterms:modified xsi:type="dcterms:W3CDTF">2026-07-09T03:40:56Z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2D03000125C34F98AAA968208D01C93A_13</vt:lpwstr>
  </property>
</Properties>
</file>