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CFA2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高效水处理混凝剂制备与生产关键技术研究及应用</w:t>
      </w:r>
    </w:p>
    <w:p w14:paraId="07AC96DC">
      <w:pPr>
        <w:jc w:val="center"/>
        <w:rPr>
          <w:rFonts w:hint="eastAsia"/>
          <w:sz w:val="28"/>
          <w:szCs w:val="28"/>
        </w:rPr>
      </w:pPr>
      <w:bookmarkStart w:id="4" w:name="_GoBack"/>
      <w:bookmarkEnd w:id="4"/>
    </w:p>
    <w:p w14:paraId="12917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1、研究背景</w:t>
      </w:r>
    </w:p>
    <w:p w14:paraId="702B2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无机混凝剂是水环境治理、城镇供水安全、工业废水达标排放的核心基础材料，广泛应用于市政给水、污水处理、工业废水治理、景观水体修复等领域。我国无机混凝剂产业体量大、应用面广，但长期存在技术体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sz w:val="24"/>
          <w:szCs w:val="24"/>
        </w:rPr>
        <w:t>滞后、产品功能单一、生产工艺落后等结构性问题。行业普遍依靠经验试错开展配方研发，存在研发周期长、原料利用率低、产品水质适配性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不优</w:t>
      </w:r>
      <w:r>
        <w:rPr>
          <w:rFonts w:hint="default" w:ascii="Times New Roman" w:hAnsi="Times New Roman" w:eastAsia="宋体" w:cs="Times New Roman"/>
          <w:sz w:val="24"/>
          <w:szCs w:val="24"/>
        </w:rPr>
        <w:t>等问题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主流商用混凝剂多为单一铁铝盐体系，对低温低浊水源水、高磷高氨氮水体、含重金属复杂工业废水处理适配性不足，难以满足当前水环境深度提标治理需求。同时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行业生产多采用传统间歇式工艺，自动化、连续化水平低，存在反应周期长、批次品质差异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较大</w:t>
      </w:r>
      <w:r>
        <w:rPr>
          <w:rFonts w:hint="default" w:ascii="Times New Roman" w:hAnsi="Times New Roman" w:eastAsia="宋体" w:cs="Times New Roman"/>
          <w:sz w:val="24"/>
          <w:szCs w:val="24"/>
        </w:rPr>
        <w:t>、能耗偏高、固废资源化利用率低等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问题</w:t>
      </w:r>
      <w:r>
        <w:rPr>
          <w:rFonts w:hint="default" w:ascii="Times New Roman" w:hAnsi="Times New Roman" w:eastAsia="宋体" w:cs="Times New Roman"/>
          <w:sz w:val="24"/>
          <w:szCs w:val="24"/>
        </w:rPr>
        <w:t>，低端产品产能过剩、高端功能产品供给不足，产业同质化问题突出。</w:t>
      </w:r>
    </w:p>
    <w:p w14:paraId="2E32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现有国内外同类技术难以兼顾混凝剂精准研发、复杂水质靶向净化、固废资源化绿色量产三大核心需求，缺乏智能化配方设计体系、多污染物协同靶向去除技术与固废基连续化绿色制备工艺，无法适配我国多地域、多工况、复杂化的水质治理场景，制约了水处理行业提质增效与环保产业绿色低碳发展。针对上述行业技术痛点与工程刚需，本项目依托环境工程、材料科学与工程、化学工程等多学科交叉理论，开展系统性技术攻关，形成成套核心关键技术，解决行业长期存在的技术短板与工程难题。</w:t>
      </w:r>
    </w:p>
    <w:p w14:paraId="222F5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2、</w:t>
      </w:r>
      <w:bookmarkStart w:id="0" w:name="heading_1"/>
      <w:r>
        <w:rPr>
          <w:rFonts w:hint="default" w:ascii="Times New Roman" w:hAnsi="Times New Roman" w:eastAsia="宋体" w:cs="Times New Roman"/>
          <w:b/>
          <w:sz w:val="24"/>
          <w:szCs w:val="24"/>
        </w:rPr>
        <w:t>总体技术方案</w:t>
      </w:r>
      <w:bookmarkEnd w:id="0"/>
    </w:p>
    <w:p w14:paraId="063E2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项目围绕混凝剂精准研发、复杂水质治理、绿色量产三大技术方向，构建“智能配方精准创制、多组分协同靶向改性、固废资源化连续化制备”三位一体的成套技术体系。以环境水化学微观机理为基础，解析金属离子形态演变与水环境耦合规律，搭建人工智能配方预测体系，实现混凝剂配方定量化、智能化设计；通过多组分磷改性、有机复合、功能材料螯合耦合技术，优化混凝剂微观结构与净水性能，实现常规污染物与特征污染物靶向去除；革新传统间歇生产模式，开发固废资源化预处理、催化氧化连续化生产工艺，配套催化剂循环复用技术，实现混凝剂高效、绿色、规模化量产，形成从理论研发、技术创新到工程应用、产业化生产的完整技术链条。</w:t>
      </w:r>
    </w:p>
    <w:p w14:paraId="652DC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核心科技创新内容</w:t>
      </w:r>
    </w:p>
    <w:p w14:paraId="2DD7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heading_3"/>
      <w:r>
        <w:rPr>
          <w:rFonts w:hint="default" w:ascii="Times New Roman" w:hAnsi="Times New Roman" w:eastAsia="宋体" w:cs="Times New Roman"/>
          <w:b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）智能配方精准创制技术体系，实现混凝剂研发定量化、智能化</w:t>
      </w:r>
      <w:bookmarkEnd w:id="1"/>
    </w:p>
    <w:p w14:paraId="7AF81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创新属于水污染控制智能研发与功能材料设计技术领域，对应附件佐证材料：发明专利、SCI期刊论文、软件著作权、性能检测报告。针对传统混凝剂经验化试错研发、参数可控性差、水质适配精度低的技术短板，项目建立基于微观水化学机制的智能配方研发技术体系。利用环境水化学平衡程序，系统解析铝、铁、锌、稀土等金属离子在不同水温、pH、污染物浓度、离子强度条件下的水解聚合过程与形态分布规律，明确水环境主控因子与混凝净水效能的耦合关系，揭示电中和、吸附架桥、网捕卷扫的协同调控机制。</w:t>
      </w:r>
    </w:p>
    <w:p w14:paraId="0ED14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</w:rPr>
      </w:pPr>
      <w:bookmarkStart w:id="2" w:name="heading_4"/>
      <w:r>
        <w:rPr>
          <w:rFonts w:hint="default" w:ascii="Times New Roman" w:hAnsi="Times New Roman" w:eastAsia="宋体" w:cs="Times New Roman"/>
          <w:b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）多组分协同靶向改性净水技术，攻克复杂水体综合治理难题</w:t>
      </w:r>
      <w:bookmarkEnd w:id="2"/>
    </w:p>
    <w:p w14:paraId="3DEA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创新属于水污染深度治理与功能混凝材料改性技术领域，对应附件佐证材料：授权发明专利、权威期刊论文、产品国标检测报告、工程应用证明。针对常规混凝剂功能单一、复杂水质适配性弱、特征污染物去除能力不足的技术瓶颈，项目创新多组分协同改性与靶向增效成套技术。首创磷改性多元络合调控技术，优化铁铝比、铁磷比、锌磷比等关键参数，构建锌-磷-铁协同络合净水体系，优化混凝剂微观聚合形貌，提升电荷中和与吸附络合能力，强化水体总磷、氨氮、藻类及有机污染物的去除效果。</w:t>
      </w:r>
    </w:p>
    <w:p w14:paraId="07A7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default" w:ascii="Times New Roman" w:hAnsi="Times New Roman" w:eastAsia="宋体" w:cs="Times New Roman"/>
          <w:sz w:val="24"/>
          <w:szCs w:val="24"/>
        </w:rPr>
      </w:pPr>
      <w:bookmarkStart w:id="3" w:name="heading_5"/>
      <w:r>
        <w:rPr>
          <w:rFonts w:hint="default" w:ascii="Times New Roman" w:hAnsi="Times New Roman" w:eastAsia="宋体" w:cs="Times New Roman"/>
          <w:b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）固废资源化连续化绿色制备技术，革新行业传统生产工艺</w:t>
      </w:r>
      <w:bookmarkEnd w:id="3"/>
    </w:p>
    <w:p w14:paraId="0FF2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创新属于环保材料绿色制备与固废资源化工程技术领域，对应附件佐证材料：发明专利、产业化生产证明、企业财务应用证明、工艺检测报告。针对传统间歇式生产工艺自动化程度低、反应周期长、能耗偏高、催化剂无法循环、产品批次稳定性差、固废利用率低等产业短板，项目研发催化氧化耦合连续化生产成套技术与工艺体系。重构传统生产流程，建立连续进料、连续反应、连续熟化、连续出料的一体化生产模式，优化反应温度、氧化速率、物料投加策略等核心参数，大幅缩短生产周期、提升生产效率。</w:t>
      </w:r>
    </w:p>
    <w:p w14:paraId="0450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921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3811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16504"/>
    <w:rsid w:val="444272D6"/>
    <w:rsid w:val="652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1650</Words>
  <Characters>1653</Characters>
  <Lines>0</Lines>
  <Paragraphs>0</Paragraphs>
  <TotalTime>0</TotalTime>
  <ScaleCrop>false</ScaleCrop>
  <LinksUpToDate>false</LinksUpToDate>
  <CharactersWithSpaces>1653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2026-05-28T02:39:00Z</dcterms:created>
  <dc:creator>zhang</dc:creator>
  <cp:lastModifiedBy>张鹏</cp:lastModifiedBy>
  <dcterms:modified xsi:type="dcterms:W3CDTF">2026-05-28T02:48:21Z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eyJoZGlkIjoiMzEwNTM5NzYwMDRjMzkwZTVkZjY2ODkwMGIxNGU0OTUiLCJ1c2VySWQiOiIyNjkxNjgxOTIifQ==</vt:lpwstr>
  </property>
  <property fmtid="{D5CDD505-2E9C-101B-9397-08002B2CF9AE}" pid="4" name="ICV">
    <vt:lpwstr>70FCA76380BB4A40988E998C40D436A2_12</vt:lpwstr>
  </property>
</Properties>
</file>