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C970" w14:textId="77777777" w:rsidR="00F32132" w:rsidRDefault="00D341D2">
      <w:pPr>
        <w:spacing w:line="360" w:lineRule="auto"/>
        <w:jc w:val="left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附件：</w:t>
      </w:r>
    </w:p>
    <w:p w14:paraId="0216E483" w14:textId="31EA55FA" w:rsidR="00F32132" w:rsidRDefault="00D341D2">
      <w:pPr>
        <w:spacing w:line="360" w:lineRule="auto"/>
        <w:jc w:val="center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《</w:t>
      </w:r>
      <w:r w:rsidRPr="00D341D2">
        <w:rPr>
          <w:rFonts w:eastAsia="方正小标宋简体" w:hint="eastAsia"/>
          <w:sz w:val="36"/>
          <w:szCs w:val="36"/>
        </w:rPr>
        <w:t>低渗煤层立体多场耦合强化瓦斯抽采关键技术及应用</w:t>
      </w:r>
      <w:r>
        <w:rPr>
          <w:rFonts w:eastAsia="方正小标宋简体" w:hint="eastAsia"/>
          <w:sz w:val="36"/>
          <w:szCs w:val="36"/>
        </w:rPr>
        <w:t>》</w:t>
      </w:r>
      <w:r>
        <w:rPr>
          <w:rFonts w:eastAsia="方正小标宋简体"/>
          <w:sz w:val="36"/>
          <w:szCs w:val="36"/>
        </w:rPr>
        <w:t>提名</w:t>
      </w:r>
      <w:r>
        <w:rPr>
          <w:rFonts w:eastAsia="方正小标宋简体" w:hint="eastAsia"/>
          <w:sz w:val="36"/>
          <w:szCs w:val="36"/>
        </w:rPr>
        <w:t>中国发明协会发明创业成果奖</w:t>
      </w:r>
      <w:r w:rsidR="0025663A">
        <w:rPr>
          <w:rFonts w:eastAsia="方正小标宋简体" w:hint="eastAsia"/>
          <w:sz w:val="36"/>
          <w:szCs w:val="36"/>
        </w:rPr>
        <w:t>一等奖或</w:t>
      </w:r>
      <w:r>
        <w:rPr>
          <w:rFonts w:eastAsia="方正小标宋简体" w:hint="eastAsia"/>
          <w:sz w:val="36"/>
          <w:szCs w:val="36"/>
        </w:rPr>
        <w:t>二等奖公示材料</w:t>
      </w:r>
    </w:p>
    <w:p w14:paraId="138AA765" w14:textId="77777777" w:rsidR="00F32132" w:rsidRDefault="00D341D2">
      <w:pPr>
        <w:pStyle w:val="ad"/>
        <w:numPr>
          <w:ilvl w:val="0"/>
          <w:numId w:val="1"/>
        </w:numPr>
        <w:spacing w:beforeLines="50" w:before="156" w:line="480" w:lineRule="exact"/>
        <w:ind w:left="482" w:hanging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项目名称</w:t>
      </w:r>
    </w:p>
    <w:p w14:paraId="3791974D" w14:textId="77777777" w:rsidR="00D341D2" w:rsidRDefault="00D341D2" w:rsidP="00D341D2">
      <w:pPr>
        <w:pStyle w:val="ad"/>
        <w:spacing w:beforeLines="50" w:before="156" w:line="480" w:lineRule="exact"/>
        <w:ind w:left="0" w:firstLineChars="200" w:firstLine="420"/>
        <w:contextualSpacing w:val="0"/>
      </w:pPr>
      <w:r w:rsidRPr="00D341D2">
        <w:rPr>
          <w:rFonts w:hint="eastAsia"/>
        </w:rPr>
        <w:t>低渗煤层立体多场耦合强化瓦斯抽采关键技术及应用</w:t>
      </w:r>
    </w:p>
    <w:p w14:paraId="03E4C375" w14:textId="739BB592" w:rsidR="00F32132" w:rsidRDefault="00D341D2" w:rsidP="00D341D2">
      <w:pPr>
        <w:pStyle w:val="ad"/>
        <w:spacing w:beforeLines="50" w:before="156" w:line="480" w:lineRule="exact"/>
        <w:ind w:left="0" w:firstLineChars="200" w:firstLine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提名单位（专家）</w:t>
      </w:r>
    </w:p>
    <w:p w14:paraId="3F65C574" w14:textId="77777777" w:rsidR="00F32132" w:rsidRDefault="00D341D2">
      <w:pPr>
        <w:pStyle w:val="ad"/>
        <w:spacing w:beforeLines="50" w:before="156" w:line="480" w:lineRule="exact"/>
        <w:ind w:left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湖南科技大学</w:t>
      </w:r>
    </w:p>
    <w:p w14:paraId="64D41804" w14:textId="77777777" w:rsidR="00F32132" w:rsidRDefault="00D341D2">
      <w:pPr>
        <w:pStyle w:val="ad"/>
        <w:numPr>
          <w:ilvl w:val="0"/>
          <w:numId w:val="1"/>
        </w:numPr>
        <w:spacing w:beforeLines="50" w:before="156" w:line="480" w:lineRule="exact"/>
        <w:ind w:left="482" w:hanging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提名奖种和等级</w:t>
      </w:r>
    </w:p>
    <w:p w14:paraId="37AA2FA4" w14:textId="0B9A5264" w:rsidR="00F32132" w:rsidRDefault="00D341D2">
      <w:pPr>
        <w:pStyle w:val="ad"/>
        <w:spacing w:line="480" w:lineRule="exact"/>
        <w:ind w:left="480"/>
        <w:rPr>
          <w:sz w:val="24"/>
          <w:szCs w:val="24"/>
        </w:rPr>
      </w:pPr>
      <w:r>
        <w:rPr>
          <w:rFonts w:hint="eastAsia"/>
          <w:sz w:val="24"/>
          <w:szCs w:val="24"/>
        </w:rPr>
        <w:t>中国发明协会发明创业成果奖</w:t>
      </w:r>
      <w:r w:rsidR="0025663A">
        <w:rPr>
          <w:rFonts w:hint="eastAsia"/>
          <w:sz w:val="24"/>
          <w:szCs w:val="24"/>
        </w:rPr>
        <w:t>一等奖</w:t>
      </w:r>
      <w:bookmarkStart w:id="0" w:name="_GoBack"/>
      <w:bookmarkEnd w:id="0"/>
      <w:r w:rsidR="0025663A"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二等奖</w:t>
      </w:r>
    </w:p>
    <w:p w14:paraId="64D47651" w14:textId="77777777" w:rsidR="00F32132" w:rsidRDefault="00D341D2">
      <w:pPr>
        <w:pStyle w:val="ad"/>
        <w:numPr>
          <w:ilvl w:val="0"/>
          <w:numId w:val="1"/>
        </w:numPr>
        <w:spacing w:beforeLines="50" w:before="156" w:afterLines="50" w:after="156" w:line="480" w:lineRule="exact"/>
        <w:ind w:left="482" w:hanging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代表作</w:t>
      </w:r>
      <w:r>
        <w:rPr>
          <w:rFonts w:ascii="黑体" w:eastAsia="黑体" w:hAnsi="黑体"/>
          <w:b/>
          <w:bCs/>
          <w:sz w:val="24"/>
          <w:szCs w:val="24"/>
        </w:rPr>
        <w:t>目录</w:t>
      </w:r>
      <w:r>
        <w:rPr>
          <w:rFonts w:ascii="黑体" w:eastAsia="黑体" w:hAnsi="黑体" w:hint="eastAsia"/>
          <w:b/>
          <w:bCs/>
          <w:sz w:val="24"/>
          <w:szCs w:val="24"/>
        </w:rPr>
        <w:t>（或</w:t>
      </w:r>
      <w:r>
        <w:rPr>
          <w:rFonts w:ascii="黑体" w:eastAsia="黑体" w:hAnsi="黑体"/>
          <w:b/>
          <w:bCs/>
          <w:sz w:val="24"/>
          <w:szCs w:val="24"/>
        </w:rPr>
        <w:t>主要知识产权和标准规范等目录</w:t>
      </w:r>
      <w:r>
        <w:rPr>
          <w:rFonts w:ascii="黑体" w:eastAsia="黑体" w:hAnsi="黑体" w:hint="eastAsia"/>
          <w:b/>
          <w:bCs/>
          <w:sz w:val="24"/>
          <w:szCs w:val="24"/>
        </w:rPr>
        <w:t>）</w:t>
      </w:r>
    </w:p>
    <w:p w14:paraId="3D07B0BD" w14:textId="31E4B5B8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煤层气微观驱替过程流体动力学测试方法及系统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</w:p>
    <w:p w14:paraId="73B75B78" w14:textId="2DDFBE6B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一种气泡生成装置及气泡观测系统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</w:p>
    <w:p w14:paraId="6003BB4B" w14:textId="6F979B9F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一种二氧化碳溶解度测试设备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  <w:r>
        <w:rPr>
          <w:sz w:val="24"/>
          <w:szCs w:val="24"/>
        </w:rPr>
        <w:tab/>
      </w:r>
    </w:p>
    <w:p w14:paraId="184E0A9D" w14:textId="6CE8C9D1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一种煤岩层瓦斯吸附解吸模拟实验设备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  <w:r>
        <w:rPr>
          <w:sz w:val="24"/>
          <w:szCs w:val="24"/>
        </w:rPr>
        <w:tab/>
      </w:r>
    </w:p>
    <w:p w14:paraId="7E8B5147" w14:textId="3FCD9743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一种瓦斯吸附解吸量测试设备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  <w:r>
        <w:rPr>
          <w:sz w:val="24"/>
          <w:szCs w:val="24"/>
        </w:rPr>
        <w:tab/>
      </w:r>
    </w:p>
    <w:p w14:paraId="03B15FD1" w14:textId="77777777" w:rsidR="00D341D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多孔介质内二氧化碳微纳米气泡溶解及分布特征提取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</w:t>
      </w:r>
      <w:r>
        <w:rPr>
          <w:rFonts w:hint="eastAsia"/>
          <w:sz w:val="24"/>
          <w:szCs w:val="24"/>
        </w:rPr>
        <w:t>学</w:t>
      </w:r>
    </w:p>
    <w:p w14:paraId="6E928F8A" w14:textId="19F268F6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基于像元概率分解法的粗糙裂隙结构生成系统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  <w:r>
        <w:rPr>
          <w:sz w:val="24"/>
          <w:szCs w:val="24"/>
        </w:rPr>
        <w:tab/>
      </w:r>
    </w:p>
    <w:p w14:paraId="411213E8" w14:textId="3C01730B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孔裂隙结构内二氧化碳微纳米气泡驱替甲烷优势通道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</w:p>
    <w:p w14:paraId="38A75AAF" w14:textId="0A8C7F66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体相及界面二氧化碳微纳米气泡成核软件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  <w:r>
        <w:rPr>
          <w:sz w:val="24"/>
          <w:szCs w:val="24"/>
        </w:rPr>
        <w:tab/>
      </w:r>
    </w:p>
    <w:p w14:paraId="77C97F3D" w14:textId="1AF57108" w:rsidR="00F32132" w:rsidRDefault="00D341D2">
      <w:pPr>
        <w:pStyle w:val="ad"/>
        <w:spacing w:beforeLines="50" w:before="156" w:afterLines="50" w:after="156" w:line="480" w:lineRule="exact"/>
        <w:ind w:left="0"/>
        <w:contextualSpacing w:val="0"/>
        <w:rPr>
          <w:rFonts w:eastAsia="黑体"/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>专利</w:t>
      </w:r>
      <w:r>
        <w:rPr>
          <w:rFonts w:hint="eastAsia"/>
          <w:sz w:val="24"/>
          <w:szCs w:val="24"/>
        </w:rPr>
        <w:t>，</w:t>
      </w:r>
      <w:r w:rsidRPr="00D341D2">
        <w:rPr>
          <w:rFonts w:hint="eastAsia"/>
          <w:sz w:val="24"/>
          <w:szCs w:val="24"/>
        </w:rPr>
        <w:t>一种测量巷道顶板、底板和帮部位移量的测量方法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湖南科技大学</w:t>
      </w:r>
    </w:p>
    <w:p w14:paraId="2549F9F9" w14:textId="77777777" w:rsidR="00F32132" w:rsidRDefault="00D341D2">
      <w:pPr>
        <w:pStyle w:val="ad"/>
        <w:numPr>
          <w:ilvl w:val="0"/>
          <w:numId w:val="1"/>
        </w:numPr>
        <w:spacing w:beforeLines="50" w:before="156" w:afterLines="50" w:after="156" w:line="480" w:lineRule="exact"/>
        <w:ind w:left="482" w:hanging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主要完成人</w:t>
      </w:r>
      <w:r>
        <w:rPr>
          <w:rFonts w:ascii="黑体" w:eastAsia="黑体" w:hAnsi="黑体" w:hint="eastAsia"/>
          <w:b/>
          <w:bCs/>
          <w:sz w:val="24"/>
          <w:szCs w:val="24"/>
        </w:rPr>
        <w:t>：</w:t>
      </w:r>
    </w:p>
    <w:p w14:paraId="4AE8DE61" w14:textId="45F56531" w:rsidR="00F32132" w:rsidRDefault="00D341D2">
      <w:pPr>
        <w:pStyle w:val="ad"/>
        <w:spacing w:beforeLines="50" w:before="156" w:afterLines="50" w:after="156" w:line="480" w:lineRule="exact"/>
        <w:ind w:left="482"/>
        <w:contextualSpacing w:val="0"/>
        <w:rPr>
          <w:rFonts w:ascii="黑体" w:eastAsia="黑体" w:hAnsi="黑体"/>
          <w:sz w:val="24"/>
          <w:szCs w:val="24"/>
        </w:rPr>
      </w:pPr>
      <w:r>
        <w:rPr>
          <w:rFonts w:hint="eastAsia"/>
        </w:rPr>
        <w:lastRenderedPageBreak/>
        <w:t>罗亚飞</w:t>
      </w:r>
      <w:r>
        <w:t>，</w:t>
      </w:r>
      <w:r>
        <w:rPr>
          <w:rFonts w:hint="eastAsia"/>
        </w:rPr>
        <w:t>李文彬</w:t>
      </w:r>
      <w:r>
        <w:t>，</w:t>
      </w:r>
      <w:r>
        <w:rPr>
          <w:rFonts w:hint="eastAsia"/>
        </w:rPr>
        <w:t>魏明星，朱永建</w:t>
      </w:r>
      <w:r>
        <w:t>，</w:t>
      </w:r>
      <w:r>
        <w:rPr>
          <w:rFonts w:hint="eastAsia"/>
        </w:rPr>
        <w:t>林强伟</w:t>
      </w:r>
    </w:p>
    <w:p w14:paraId="4E0A51FB" w14:textId="77777777" w:rsidR="00F32132" w:rsidRDefault="00D341D2">
      <w:pPr>
        <w:pStyle w:val="ad"/>
        <w:numPr>
          <w:ilvl w:val="0"/>
          <w:numId w:val="1"/>
        </w:numPr>
        <w:spacing w:beforeLines="50" w:before="156" w:afterLines="50" w:after="156" w:line="480" w:lineRule="exact"/>
        <w:ind w:left="482" w:hanging="482"/>
        <w:contextualSpacing w:val="0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主要完成单位：</w:t>
      </w:r>
    </w:p>
    <w:p w14:paraId="37CB8C76" w14:textId="08D231A6" w:rsidR="00F32132" w:rsidRDefault="00D341D2">
      <w:pPr>
        <w:pStyle w:val="ad"/>
        <w:spacing w:beforeLines="50" w:before="156" w:afterLines="50" w:after="156" w:line="480" w:lineRule="exact"/>
        <w:ind w:left="482"/>
        <w:contextualSpacing w:val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湖南科技大学</w:t>
      </w:r>
      <w:r>
        <w:rPr>
          <w:rFonts w:ascii="宋体" w:hAnsi="宋体" w:cs="宋体"/>
          <w:sz w:val="24"/>
          <w:szCs w:val="24"/>
        </w:rPr>
        <w:t xml:space="preserve"> </w:t>
      </w:r>
    </w:p>
    <w:p w14:paraId="5E73E7C0" w14:textId="77777777" w:rsidR="00F32132" w:rsidRDefault="00F32132">
      <w:pPr>
        <w:pStyle w:val="a0"/>
      </w:pPr>
    </w:p>
    <w:p w14:paraId="4349289E" w14:textId="77777777" w:rsidR="00F32132" w:rsidRDefault="00F32132">
      <w:pPr>
        <w:spacing w:line="480" w:lineRule="exact"/>
        <w:ind w:firstLineChars="200" w:firstLine="482"/>
        <w:rPr>
          <w:b/>
          <w:bCs/>
          <w:sz w:val="24"/>
          <w:szCs w:val="32"/>
        </w:rPr>
      </w:pPr>
    </w:p>
    <w:p w14:paraId="4E06CB4A" w14:textId="77777777" w:rsidR="00F32132" w:rsidRDefault="00F32132">
      <w:pPr>
        <w:ind w:firstLineChars="200" w:firstLine="420"/>
      </w:pPr>
    </w:p>
    <w:sectPr w:rsidR="00F3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0301" w14:textId="77777777" w:rsidR="00E8440E" w:rsidRDefault="00E8440E" w:rsidP="0025663A">
      <w:r>
        <w:separator/>
      </w:r>
    </w:p>
  </w:endnote>
  <w:endnote w:type="continuationSeparator" w:id="0">
    <w:p w14:paraId="3384021E" w14:textId="77777777" w:rsidR="00E8440E" w:rsidRDefault="00E8440E" w:rsidP="002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D57DE" w14:textId="77777777" w:rsidR="00E8440E" w:rsidRDefault="00E8440E" w:rsidP="0025663A">
      <w:r>
        <w:separator/>
      </w:r>
    </w:p>
  </w:footnote>
  <w:footnote w:type="continuationSeparator" w:id="0">
    <w:p w14:paraId="7FE63F61" w14:textId="77777777" w:rsidR="00E8440E" w:rsidRDefault="00E8440E" w:rsidP="0025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2F22"/>
    <w:multiLevelType w:val="multilevel"/>
    <w:tmpl w:val="4AC82F2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C5"/>
    <w:rsid w:val="000C03C5"/>
    <w:rsid w:val="001959DA"/>
    <w:rsid w:val="001C72AD"/>
    <w:rsid w:val="0025663A"/>
    <w:rsid w:val="00907912"/>
    <w:rsid w:val="00AD07B7"/>
    <w:rsid w:val="00C23BCF"/>
    <w:rsid w:val="00D341D2"/>
    <w:rsid w:val="00E8440E"/>
    <w:rsid w:val="00F32132"/>
    <w:rsid w:val="00F577B8"/>
    <w:rsid w:val="044E6D1F"/>
    <w:rsid w:val="56E806DA"/>
    <w:rsid w:val="5AA25C19"/>
    <w:rsid w:val="67B423E1"/>
    <w:rsid w:val="736F68EF"/>
    <w:rsid w:val="792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539C3"/>
  <w15:docId w15:val="{88C4C09A-1FBA-47F4-AA50-7F73170C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1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1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1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6">
    <w:name w:val="纯文本 字符"/>
    <w:basedOn w:val="a1"/>
    <w:link w:val="a5"/>
    <w:qFormat/>
    <w:rPr>
      <w:rFonts w:ascii="仿宋_GB2312" w:eastAsia="宋体" w:hAnsi="Times New Roman" w:cs="Times New Roman"/>
      <w:sz w:val="24"/>
      <w:szCs w:val="20"/>
    </w:rPr>
  </w:style>
  <w:style w:type="paragraph" w:customStyle="1" w:styleId="STA-">
    <w:name w:val="STA-正文"/>
    <w:basedOn w:val="a"/>
    <w:qFormat/>
    <w:pPr>
      <w:widowControl/>
      <w:jc w:val="left"/>
    </w:pPr>
    <w:rPr>
      <w:rFonts w:ascii="宋体" w:hAnsi="宋体"/>
      <w:szCs w:val="21"/>
    </w:rPr>
  </w:style>
  <w:style w:type="paragraph" w:styleId="af0">
    <w:name w:val="header"/>
    <w:basedOn w:val="a"/>
    <w:link w:val="af1"/>
    <w:uiPriority w:val="99"/>
    <w:unhideWhenUsed/>
    <w:rsid w:val="0025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uiPriority w:val="99"/>
    <w:rsid w:val="0025663A"/>
    <w:rPr>
      <w:rFonts w:ascii="Times New Roman" w:eastAsia="宋体" w:hAnsi="Times New Roman" w:cs="Times New Roman"/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5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1"/>
    <w:link w:val="af2"/>
    <w:uiPriority w:val="99"/>
    <w:rsid w:val="002566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251524746@qq.com</dc:creator>
  <cp:lastModifiedBy>luoyafei</cp:lastModifiedBy>
  <cp:revision>4</cp:revision>
  <dcterms:created xsi:type="dcterms:W3CDTF">2025-08-07T07:09:00Z</dcterms:created>
  <dcterms:modified xsi:type="dcterms:W3CDTF">2026-05-13T01:48:00Z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eyJoZGlkIjoiMzEwNTM5NzYwMDRjMzkwZTVkZjY2ODkwMGIxNGU0OTUiLCJ1c2VySWQiOiIxNjE0NTY5MDQyIn0=</vt:lpwstr>
  </property>
  <property fmtid="{D5CDD505-2E9C-101B-9397-08002B2CF9AE}" pid="3" name="KSOProductBuildVer">
    <vt:lpwstr>2052-12.1.0.26375</vt:lpwstr>
  </property>
  <property fmtid="{D5CDD505-2E9C-101B-9397-08002B2CF9AE}" pid="4" name="ICV">
    <vt:lpwstr>54618C8E788D41588D13A5BD5ACBDA04_13</vt:lpwstr>
  </property>
</Properties>
</file>