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15053" w14:textId="52A6D1BB" w:rsidR="005A1AED" w:rsidRDefault="00000000">
      <w:pPr>
        <w:widowControl/>
        <w:jc w:val="center"/>
        <w:rPr>
          <w:rFonts w:ascii="仿宋" w:eastAsia="仿宋" w:hAnsi="仿宋" w:hint="eastAsia"/>
          <w:b/>
          <w:kern w:val="0"/>
          <w:sz w:val="28"/>
          <w:szCs w:val="28"/>
        </w:rPr>
      </w:pPr>
      <w:r w:rsidRPr="00CC130D">
        <w:rPr>
          <w:rFonts w:ascii="仿宋" w:eastAsia="仿宋" w:hAnsi="仿宋" w:hint="eastAsia"/>
          <w:b/>
          <w:kern w:val="0"/>
          <w:sz w:val="28"/>
          <w:szCs w:val="28"/>
        </w:rPr>
        <w:t>202</w:t>
      </w:r>
      <w:r w:rsidR="00F21D3B">
        <w:rPr>
          <w:rFonts w:ascii="仿宋" w:eastAsia="仿宋" w:hAnsi="仿宋"/>
          <w:b/>
          <w:kern w:val="0"/>
          <w:sz w:val="28"/>
          <w:szCs w:val="28"/>
        </w:rPr>
        <w:t>4</w:t>
      </w:r>
      <w:r w:rsidR="00800651">
        <w:rPr>
          <w:rFonts w:ascii="仿宋" w:eastAsia="仿宋" w:hAnsi="仿宋" w:hint="eastAsia"/>
          <w:b/>
          <w:kern w:val="0"/>
          <w:sz w:val="28"/>
          <w:szCs w:val="28"/>
        </w:rPr>
        <w:t>年度</w:t>
      </w:r>
      <w:r w:rsidRPr="00CC130D">
        <w:rPr>
          <w:rFonts w:ascii="仿宋" w:eastAsia="仿宋" w:hAnsi="仿宋" w:hint="eastAsia"/>
          <w:b/>
          <w:kern w:val="0"/>
          <w:sz w:val="28"/>
          <w:szCs w:val="28"/>
        </w:rPr>
        <w:t>湖南科学技术奖（自然科学奖）提名公示</w:t>
      </w:r>
    </w:p>
    <w:p w14:paraId="42F1882D" w14:textId="77777777" w:rsidR="00CC130D" w:rsidRPr="00CC130D" w:rsidRDefault="00CC130D" w:rsidP="00CC130D">
      <w:pPr>
        <w:widowControl/>
        <w:rPr>
          <w:rFonts w:ascii="仿宋" w:eastAsia="仿宋" w:hAnsi="仿宋" w:hint="eastAsia"/>
          <w:b/>
          <w:kern w:val="0"/>
          <w:sz w:val="28"/>
          <w:szCs w:val="28"/>
        </w:rPr>
      </w:pPr>
    </w:p>
    <w:p w14:paraId="49B352B9" w14:textId="2A4EF3CE" w:rsidR="005A1AED" w:rsidRDefault="00000000">
      <w:pPr>
        <w:pStyle w:val="p16"/>
        <w:autoSpaceDN w:val="0"/>
        <w:spacing w:before="156" w:line="320" w:lineRule="exact"/>
        <w:rPr>
          <w:sz w:val="24"/>
          <w:szCs w:val="24"/>
        </w:rPr>
      </w:pPr>
      <w:r>
        <w:rPr>
          <w:rFonts w:ascii="仿宋" w:eastAsia="仿宋" w:hAnsi="仿宋" w:hint="eastAsia"/>
          <w:b/>
          <w:sz w:val="28"/>
          <w:szCs w:val="28"/>
        </w:rPr>
        <w:t>一、成果名称：</w:t>
      </w:r>
      <w:r>
        <w:rPr>
          <w:rFonts w:hint="eastAsia"/>
          <w:sz w:val="24"/>
          <w:szCs w:val="24"/>
        </w:rPr>
        <w:t>放射性碘捕获用微孔有机聚合物的定向设计与组装</w:t>
      </w:r>
    </w:p>
    <w:p w14:paraId="7F79637D" w14:textId="77777777" w:rsidR="005A1AED" w:rsidRDefault="00000000">
      <w:pPr>
        <w:widowControl/>
        <w:spacing w:line="520" w:lineRule="exact"/>
        <w:jc w:val="left"/>
        <w:rPr>
          <w:rFonts w:ascii="Times New Roman" w:eastAsia="宋体"/>
          <w:kern w:val="0"/>
          <w:sz w:val="24"/>
          <w:szCs w:val="24"/>
        </w:rPr>
      </w:pPr>
      <w:r>
        <w:rPr>
          <w:rFonts w:ascii="仿宋" w:eastAsia="仿宋" w:hAnsi="仿宋" w:hint="eastAsia"/>
          <w:b/>
          <w:sz w:val="28"/>
          <w:szCs w:val="28"/>
        </w:rPr>
        <w:t>二、提名者：</w:t>
      </w:r>
      <w:r>
        <w:rPr>
          <w:rFonts w:ascii="Times New Roman" w:eastAsia="宋体" w:hint="eastAsia"/>
          <w:kern w:val="0"/>
          <w:sz w:val="24"/>
          <w:szCs w:val="24"/>
        </w:rPr>
        <w:t>中南大学</w:t>
      </w:r>
    </w:p>
    <w:p w14:paraId="6EEA9BE8" w14:textId="6C1D72D4" w:rsidR="005A1AED" w:rsidRDefault="00000000">
      <w:pPr>
        <w:widowControl/>
        <w:spacing w:line="520" w:lineRule="exact"/>
        <w:jc w:val="left"/>
        <w:rPr>
          <w:rFonts w:ascii="Times New Roman" w:eastAsia="宋体"/>
          <w:kern w:val="0"/>
          <w:sz w:val="24"/>
          <w:szCs w:val="24"/>
        </w:rPr>
      </w:pPr>
      <w:r>
        <w:rPr>
          <w:rFonts w:ascii="仿宋" w:eastAsia="仿宋" w:hAnsi="仿宋" w:hint="eastAsia"/>
          <w:b/>
          <w:sz w:val="28"/>
          <w:szCs w:val="28"/>
        </w:rPr>
        <w:t>三、提名类别和等级：</w:t>
      </w:r>
      <w:r>
        <w:rPr>
          <w:rFonts w:ascii="Times New Roman" w:eastAsia="宋体" w:hint="eastAsia"/>
          <w:kern w:val="0"/>
          <w:sz w:val="24"/>
          <w:szCs w:val="24"/>
        </w:rPr>
        <w:t>湖南省自然科学</w:t>
      </w:r>
      <w:r w:rsidR="000B7B54">
        <w:rPr>
          <w:rFonts w:ascii="Times New Roman" w:eastAsia="宋体" w:hint="eastAsia"/>
          <w:kern w:val="0"/>
          <w:sz w:val="24"/>
          <w:szCs w:val="24"/>
        </w:rPr>
        <w:t>奖</w:t>
      </w:r>
      <w:r>
        <w:rPr>
          <w:rFonts w:ascii="Times New Roman" w:eastAsia="宋体" w:hint="eastAsia"/>
          <w:kern w:val="0"/>
          <w:sz w:val="24"/>
          <w:szCs w:val="24"/>
        </w:rPr>
        <w:t>二等奖</w:t>
      </w:r>
    </w:p>
    <w:p w14:paraId="396C09E5" w14:textId="77777777" w:rsidR="005A1AED" w:rsidRDefault="00000000">
      <w:pPr>
        <w:widowControl/>
        <w:spacing w:line="520" w:lineRule="exact"/>
        <w:jc w:val="left"/>
        <w:rPr>
          <w:rFonts w:ascii="仿宋" w:eastAsia="仿宋" w:hAnsi="仿宋" w:hint="eastAsia"/>
          <w:b/>
          <w:sz w:val="28"/>
          <w:szCs w:val="28"/>
        </w:rPr>
      </w:pPr>
      <w:r>
        <w:rPr>
          <w:rFonts w:ascii="仿宋" w:eastAsia="仿宋" w:hAnsi="仿宋" w:hint="eastAsia"/>
          <w:b/>
          <w:sz w:val="28"/>
          <w:szCs w:val="28"/>
        </w:rPr>
        <w:t>四、成果简介：</w:t>
      </w:r>
    </w:p>
    <w:p w14:paraId="5E794738" w14:textId="4D7C46F2" w:rsidR="00CC130D" w:rsidRPr="00CC130D" w:rsidRDefault="00CC130D" w:rsidP="000B7B54">
      <w:pPr>
        <w:pStyle w:val="Default"/>
        <w:spacing w:line="400" w:lineRule="exact"/>
        <w:ind w:firstLineChars="200" w:firstLine="480"/>
        <w:rPr>
          <w:rFonts w:ascii="Times New Roman" w:eastAsia="宋体" w:hAnsi="Times New Roman" w:cs="Times New Roman"/>
          <w:color w:val="auto"/>
        </w:rPr>
      </w:pPr>
      <w:r w:rsidRPr="00CC130D">
        <w:rPr>
          <w:rFonts w:ascii="Times New Roman" w:eastAsia="宋体" w:hAnsi="Times New Roman" w:cs="Times New Roman" w:hint="eastAsia"/>
          <w:color w:val="auto"/>
        </w:rPr>
        <w:t>核燃料后处理过程以及核泄漏事故中均会释放具有挥发性和放射性的碘（</w:t>
      </w:r>
      <w:r w:rsidRPr="00CC130D">
        <w:rPr>
          <w:rFonts w:ascii="Times New Roman" w:eastAsia="宋体" w:hAnsi="Times New Roman" w:cs="Times New Roman" w:hint="eastAsia"/>
          <w:color w:val="auto"/>
        </w:rPr>
        <w:t>I</w:t>
      </w:r>
      <w:r w:rsidRPr="00CC130D">
        <w:rPr>
          <w:rFonts w:ascii="Times New Roman" w:eastAsia="宋体" w:hAnsi="Times New Roman" w:cs="Times New Roman" w:hint="eastAsia"/>
          <w:color w:val="auto"/>
          <w:vertAlign w:val="subscript"/>
        </w:rPr>
        <w:t>2</w:t>
      </w:r>
      <w:r w:rsidRPr="00CC130D">
        <w:rPr>
          <w:rFonts w:ascii="Times New Roman" w:eastAsia="宋体" w:hAnsi="Times New Roman" w:cs="Times New Roman" w:hint="eastAsia"/>
          <w:color w:val="auto"/>
        </w:rPr>
        <w:t>）同位素污染物，开发新型吸附剂以实现高效的碘捕获是处理相关问题的潜在解决方案，具有重要的价值与意义。微孔有机聚合物作为多孔材料领域的新兴成员，在碘捕获应用中具有广阔的前景，然而，现今已报道微孔有机聚合物吸附效率差，容量低等因素制约了其在该领域的实际应用。此外，鉴于有机材料结构的复杂性与多样性，微孔有机聚合物的合成与筛选往往具有随机性，结构与功能的调节手段也缺乏规律性和实效性。因此，针对高效和选择性碘捕获的要求，开发新型微孔有机聚合物，阐明主客体间的相互作用规律，是当前该领域亟待解决的重大课题。针对上述关键问题，项目团队聚焦新型合成与制备手段，开发精细化调控与组装方法，明晰主客体作用形式，从多层次结构审视了微孔有机聚合物的定向设计、组装和应用。实现了高效碘捕获用微孔有机聚合物的可控制备，从界面微观尺度揭示了碘捕获机制，为高效吸附材料的开发和应用提供了相关科学依据与技术支撑。项目科学发现主要体现在：（</w:t>
      </w:r>
      <w:r w:rsidRPr="00CC130D">
        <w:rPr>
          <w:rFonts w:ascii="Times New Roman" w:eastAsia="宋体" w:hAnsi="Times New Roman" w:cs="Times New Roman" w:hint="eastAsia"/>
          <w:color w:val="auto"/>
        </w:rPr>
        <w:t>1</w:t>
      </w:r>
      <w:r w:rsidRPr="00CC130D">
        <w:rPr>
          <w:rFonts w:ascii="Times New Roman" w:eastAsia="宋体" w:hAnsi="Times New Roman" w:cs="Times New Roman" w:hint="eastAsia"/>
          <w:color w:val="auto"/>
        </w:rPr>
        <w:t>）以碘吸附用微孔有机聚合物的批量化制备为导向，率先采用仿生聚合和催化剂诱导组装技术，系统研究了共价驱动下材料的合成方法学。（</w:t>
      </w:r>
      <w:r w:rsidRPr="00CC130D">
        <w:rPr>
          <w:rFonts w:ascii="Times New Roman" w:eastAsia="宋体" w:hAnsi="Times New Roman" w:cs="Times New Roman" w:hint="eastAsia"/>
          <w:color w:val="auto"/>
        </w:rPr>
        <w:t>2</w:t>
      </w:r>
      <w:r w:rsidRPr="00CC130D">
        <w:rPr>
          <w:rFonts w:ascii="Times New Roman" w:eastAsia="宋体" w:hAnsi="Times New Roman" w:cs="Times New Roman" w:hint="eastAsia"/>
          <w:color w:val="auto"/>
        </w:rPr>
        <w:t>）从高效碘捕获需求出发，提出构筑基元的定向设计和精准剪裁的新策略，实现了特定结构材料的可控生长、定向组装和精细化调控。（</w:t>
      </w:r>
      <w:r w:rsidRPr="00CC130D">
        <w:rPr>
          <w:rFonts w:ascii="Times New Roman" w:eastAsia="宋体" w:hAnsi="Times New Roman" w:cs="Times New Roman" w:hint="eastAsia"/>
          <w:color w:val="auto"/>
        </w:rPr>
        <w:t>3</w:t>
      </w:r>
      <w:r w:rsidRPr="00CC130D">
        <w:rPr>
          <w:rFonts w:ascii="Times New Roman" w:eastAsia="宋体" w:hAnsi="Times New Roman" w:cs="Times New Roman" w:hint="eastAsia"/>
          <w:color w:val="auto"/>
        </w:rPr>
        <w:t>）借用模拟计算与先进表征手段揭示了微孔有机聚合物多级结构与碘吸附性能的耦合机制，实现了材料碘吸附应用性能的调控和优化。</w:t>
      </w:r>
    </w:p>
    <w:p w14:paraId="765F98FC" w14:textId="79C84568" w:rsidR="00CC130D" w:rsidRPr="00CC130D" w:rsidRDefault="00CC130D" w:rsidP="0074481E">
      <w:pPr>
        <w:pStyle w:val="Default"/>
        <w:spacing w:line="400" w:lineRule="exact"/>
        <w:ind w:firstLineChars="200" w:firstLine="480"/>
        <w:jc w:val="both"/>
        <w:rPr>
          <w:rFonts w:ascii="Times New Roman" w:eastAsia="宋体" w:hAnsi="Times New Roman" w:cs="Times New Roman"/>
          <w:color w:val="auto"/>
        </w:rPr>
      </w:pPr>
      <w:r w:rsidRPr="00CC130D">
        <w:rPr>
          <w:rFonts w:ascii="Times New Roman" w:eastAsia="宋体" w:hAnsi="Times New Roman" w:cs="Times New Roman" w:hint="eastAsia"/>
          <w:color w:val="auto"/>
        </w:rPr>
        <w:t>项目成果包含的</w:t>
      </w:r>
      <w:r w:rsidRPr="00CC130D">
        <w:rPr>
          <w:rFonts w:ascii="Times New Roman" w:eastAsia="宋体" w:hAnsi="Times New Roman" w:cs="Times New Roman" w:hint="eastAsia"/>
          <w:color w:val="auto"/>
        </w:rPr>
        <w:t>5</w:t>
      </w:r>
      <w:r w:rsidRPr="00CC130D">
        <w:rPr>
          <w:rFonts w:ascii="Times New Roman" w:eastAsia="宋体" w:hAnsi="Times New Roman" w:cs="Times New Roman" w:hint="eastAsia"/>
          <w:color w:val="auto"/>
        </w:rPr>
        <w:t>篇代表作论文发表在本领域重要学术期刊上，其中</w:t>
      </w:r>
      <w:r w:rsidRPr="00CC130D">
        <w:rPr>
          <w:rFonts w:ascii="Times New Roman" w:eastAsia="宋体" w:hAnsi="Times New Roman" w:cs="Times New Roman" w:hint="eastAsia"/>
          <w:i/>
          <w:iCs/>
          <w:color w:val="auto"/>
        </w:rPr>
        <w:t>Chemical Engineering Journal</w:t>
      </w:r>
      <w:r w:rsidRPr="00CC130D">
        <w:rPr>
          <w:rFonts w:ascii="Times New Roman" w:eastAsia="宋体" w:hAnsi="Times New Roman" w:cs="Times New Roman" w:hint="eastAsia"/>
          <w:color w:val="auto"/>
        </w:rPr>
        <w:t xml:space="preserve"> </w:t>
      </w:r>
      <w:r w:rsidR="00F21D3B">
        <w:rPr>
          <w:rFonts w:ascii="Times New Roman" w:eastAsia="宋体" w:hAnsi="Times New Roman" w:cs="Times New Roman"/>
          <w:color w:val="auto"/>
        </w:rPr>
        <w:t>1</w:t>
      </w:r>
      <w:r w:rsidRPr="00CC130D">
        <w:rPr>
          <w:rFonts w:ascii="Times New Roman" w:eastAsia="宋体" w:hAnsi="Times New Roman" w:cs="Times New Roman" w:hint="eastAsia"/>
          <w:color w:val="auto"/>
        </w:rPr>
        <w:t>篇，</w:t>
      </w:r>
      <w:r w:rsidRPr="00CC130D">
        <w:rPr>
          <w:rFonts w:ascii="Times New Roman" w:eastAsia="宋体" w:hAnsi="Times New Roman" w:cs="Times New Roman" w:hint="eastAsia"/>
          <w:i/>
          <w:iCs/>
          <w:color w:val="auto"/>
        </w:rPr>
        <w:t>Chemical Communications</w:t>
      </w:r>
      <w:r w:rsidRPr="00CC130D">
        <w:rPr>
          <w:rFonts w:ascii="Times New Roman" w:eastAsia="宋体" w:hAnsi="Times New Roman" w:cs="Times New Roman" w:hint="eastAsia"/>
          <w:color w:val="auto"/>
        </w:rPr>
        <w:t xml:space="preserve"> 1</w:t>
      </w:r>
      <w:r w:rsidRPr="00CC130D">
        <w:rPr>
          <w:rFonts w:ascii="Times New Roman" w:eastAsia="宋体" w:hAnsi="Times New Roman" w:cs="Times New Roman" w:hint="eastAsia"/>
          <w:color w:val="auto"/>
        </w:rPr>
        <w:t>篇</w:t>
      </w:r>
      <w:r w:rsidR="00F21D3B">
        <w:rPr>
          <w:rFonts w:ascii="Times New Roman" w:eastAsia="宋体" w:hAnsi="Times New Roman" w:cs="Times New Roman" w:hint="eastAsia"/>
          <w:color w:val="auto"/>
        </w:rPr>
        <w:t>，</w:t>
      </w:r>
      <w:r w:rsidR="00F21D3B" w:rsidRPr="00F21D3B">
        <w:rPr>
          <w:rFonts w:ascii="Times New Roman" w:eastAsia="宋体" w:hAnsi="Times New Roman" w:cs="Times New Roman" w:hint="eastAsia"/>
          <w:i/>
          <w:iCs/>
          <w:color w:val="auto"/>
        </w:rPr>
        <w:t>Separation and purification Technology</w:t>
      </w:r>
      <w:r w:rsidR="00F21D3B" w:rsidRPr="00F21D3B">
        <w:rPr>
          <w:rFonts w:ascii="Times New Roman" w:eastAsia="宋体" w:hAnsi="Times New Roman" w:cs="Times New Roman" w:hint="eastAsia"/>
          <w:color w:val="auto"/>
        </w:rPr>
        <w:t xml:space="preserve"> 2</w:t>
      </w:r>
      <w:r w:rsidR="00F21D3B" w:rsidRPr="00F21D3B">
        <w:rPr>
          <w:rFonts w:ascii="Times New Roman" w:eastAsia="宋体" w:hAnsi="Times New Roman" w:cs="Times New Roman" w:hint="eastAsia"/>
          <w:color w:val="auto"/>
        </w:rPr>
        <w:t>篇和</w:t>
      </w:r>
      <w:r w:rsidRPr="00CC130D">
        <w:rPr>
          <w:rFonts w:ascii="Times New Roman" w:eastAsia="宋体" w:hAnsi="Times New Roman" w:cs="Times New Roman" w:hint="eastAsia"/>
          <w:color w:val="auto"/>
        </w:rPr>
        <w:t>和</w:t>
      </w:r>
      <w:r w:rsidRPr="00CC130D">
        <w:rPr>
          <w:rFonts w:ascii="Times New Roman" w:eastAsia="宋体" w:hAnsi="Times New Roman" w:cs="Times New Roman" w:hint="eastAsia"/>
          <w:i/>
          <w:iCs/>
          <w:color w:val="auto"/>
        </w:rPr>
        <w:t>ACS Applied Materials &amp; Interfaces</w:t>
      </w:r>
      <w:r w:rsidRPr="00CC130D">
        <w:rPr>
          <w:rFonts w:ascii="Times New Roman" w:eastAsia="宋体" w:hAnsi="Times New Roman" w:cs="Times New Roman" w:hint="eastAsia"/>
          <w:color w:val="auto"/>
        </w:rPr>
        <w:t xml:space="preserve"> 1</w:t>
      </w:r>
      <w:r w:rsidRPr="00CC130D">
        <w:rPr>
          <w:rFonts w:ascii="Times New Roman" w:eastAsia="宋体" w:hAnsi="Times New Roman" w:cs="Times New Roman" w:hint="eastAsia"/>
          <w:color w:val="auto"/>
        </w:rPr>
        <w:t>篇，被</w:t>
      </w:r>
      <w:r w:rsidRPr="00CC130D">
        <w:rPr>
          <w:rFonts w:ascii="Times New Roman" w:eastAsia="宋体" w:hAnsi="Times New Roman" w:cs="Times New Roman" w:hint="eastAsia"/>
          <w:i/>
          <w:iCs/>
          <w:color w:val="auto"/>
        </w:rPr>
        <w:t>Progress in Polymer Science</w:t>
      </w:r>
      <w:r w:rsidRPr="00CC130D">
        <w:rPr>
          <w:rFonts w:ascii="Times New Roman" w:eastAsia="宋体" w:hAnsi="Times New Roman" w:cs="Times New Roman" w:hint="eastAsia"/>
          <w:color w:val="auto"/>
        </w:rPr>
        <w:t xml:space="preserve">, </w:t>
      </w:r>
      <w:r w:rsidRPr="00CC130D">
        <w:rPr>
          <w:rFonts w:ascii="Times New Roman" w:eastAsia="宋体" w:hAnsi="Times New Roman" w:cs="Times New Roman" w:hint="eastAsia"/>
          <w:i/>
          <w:iCs/>
          <w:color w:val="auto"/>
        </w:rPr>
        <w:t xml:space="preserve">Nature </w:t>
      </w:r>
      <w:r w:rsidRPr="00CC130D">
        <w:rPr>
          <w:rFonts w:ascii="Times New Roman" w:eastAsia="宋体" w:hAnsi="Times New Roman" w:cs="Times New Roman" w:hint="eastAsia"/>
          <w:i/>
          <w:iCs/>
          <w:color w:val="auto"/>
        </w:rPr>
        <w:lastRenderedPageBreak/>
        <w:t>Communication</w:t>
      </w:r>
      <w:r w:rsidRPr="00CC130D">
        <w:rPr>
          <w:rFonts w:ascii="Times New Roman" w:eastAsia="宋体" w:hAnsi="Times New Roman" w:cs="Times New Roman" w:hint="eastAsia"/>
          <w:color w:val="auto"/>
        </w:rPr>
        <w:t xml:space="preserve">, </w:t>
      </w:r>
      <w:proofErr w:type="spellStart"/>
      <w:r w:rsidRPr="00CC130D">
        <w:rPr>
          <w:rFonts w:ascii="Times New Roman" w:eastAsia="宋体" w:hAnsi="Times New Roman" w:cs="Times New Roman" w:hint="eastAsia"/>
          <w:i/>
          <w:iCs/>
          <w:color w:val="auto"/>
        </w:rPr>
        <w:t>Angew</w:t>
      </w:r>
      <w:proofErr w:type="spellEnd"/>
      <w:r w:rsidRPr="00CC130D">
        <w:rPr>
          <w:rFonts w:ascii="Times New Roman" w:eastAsia="宋体" w:hAnsi="Times New Roman" w:cs="Times New Roman" w:hint="eastAsia"/>
          <w:i/>
          <w:iCs/>
          <w:color w:val="auto"/>
        </w:rPr>
        <w:t>. Chem. Int. Ed.</w:t>
      </w:r>
      <w:r w:rsidRPr="00CC130D">
        <w:rPr>
          <w:rFonts w:ascii="Times New Roman" w:eastAsia="宋体" w:hAnsi="Times New Roman" w:cs="Times New Roman" w:hint="eastAsia"/>
          <w:color w:val="auto"/>
        </w:rPr>
        <w:t>及化工进展等顶级期刊他引</w:t>
      </w:r>
      <w:r w:rsidR="00F21D3B">
        <w:rPr>
          <w:rFonts w:ascii="Times New Roman" w:eastAsia="宋体" w:hAnsi="Times New Roman" w:cs="Times New Roman"/>
          <w:color w:val="auto"/>
        </w:rPr>
        <w:t>400</w:t>
      </w:r>
      <w:r w:rsidRPr="00CC130D">
        <w:rPr>
          <w:rFonts w:ascii="Times New Roman" w:eastAsia="宋体" w:hAnsi="Times New Roman" w:cs="Times New Roman" w:hint="eastAsia"/>
          <w:color w:val="auto"/>
        </w:rPr>
        <w:t>余次，单篇最高他引</w:t>
      </w:r>
      <w:r w:rsidRPr="00CC130D">
        <w:rPr>
          <w:rFonts w:ascii="Times New Roman" w:eastAsia="宋体" w:hAnsi="Times New Roman" w:cs="Times New Roman" w:hint="eastAsia"/>
          <w:color w:val="auto"/>
        </w:rPr>
        <w:t>1</w:t>
      </w:r>
      <w:r w:rsidR="00F21D3B">
        <w:rPr>
          <w:rFonts w:ascii="Times New Roman" w:eastAsia="宋体" w:hAnsi="Times New Roman" w:cs="Times New Roman"/>
          <w:color w:val="auto"/>
        </w:rPr>
        <w:t>30</w:t>
      </w:r>
      <w:r w:rsidRPr="00CC130D">
        <w:rPr>
          <w:rFonts w:ascii="Times New Roman" w:eastAsia="宋体" w:hAnsi="Times New Roman" w:cs="Times New Roman" w:hint="eastAsia"/>
          <w:color w:val="auto"/>
        </w:rPr>
        <w:t>次，相关成果入选</w:t>
      </w:r>
      <w:r w:rsidRPr="00CC130D">
        <w:rPr>
          <w:rFonts w:ascii="Times New Roman" w:eastAsia="宋体" w:hAnsi="Times New Roman" w:cs="Times New Roman" w:hint="eastAsia"/>
          <w:color w:val="auto"/>
        </w:rPr>
        <w:t>2019</w:t>
      </w:r>
      <w:r w:rsidRPr="00CC130D">
        <w:rPr>
          <w:rFonts w:ascii="Times New Roman" w:eastAsia="宋体" w:hAnsi="Times New Roman" w:cs="Times New Roman" w:hint="eastAsia"/>
          <w:color w:val="auto"/>
        </w:rPr>
        <w:t>年和</w:t>
      </w:r>
      <w:r w:rsidRPr="00CC130D">
        <w:rPr>
          <w:rFonts w:ascii="Times New Roman" w:eastAsia="宋体" w:hAnsi="Times New Roman" w:cs="Times New Roman" w:hint="eastAsia"/>
          <w:color w:val="auto"/>
        </w:rPr>
        <w:t>2020</w:t>
      </w:r>
      <w:r w:rsidRPr="00CC130D">
        <w:rPr>
          <w:rFonts w:ascii="Times New Roman" w:eastAsia="宋体" w:hAnsi="Times New Roman" w:cs="Times New Roman" w:hint="eastAsia"/>
          <w:color w:val="auto"/>
        </w:rPr>
        <w:t>年全球</w:t>
      </w:r>
      <w:r w:rsidRPr="00CC130D">
        <w:rPr>
          <w:rFonts w:ascii="Times New Roman" w:eastAsia="宋体" w:hAnsi="Times New Roman" w:cs="Times New Roman" w:hint="eastAsia"/>
          <w:color w:val="auto"/>
        </w:rPr>
        <w:t>ESI</w:t>
      </w:r>
      <w:r w:rsidRPr="00CC130D">
        <w:rPr>
          <w:rFonts w:ascii="Times New Roman" w:eastAsia="宋体" w:hAnsi="Times New Roman" w:cs="Times New Roman" w:hint="eastAsia"/>
          <w:color w:val="auto"/>
        </w:rPr>
        <w:t>高被引论文前</w:t>
      </w:r>
      <w:r w:rsidRPr="00CC130D">
        <w:rPr>
          <w:rFonts w:ascii="Times New Roman" w:eastAsia="宋体" w:hAnsi="Times New Roman" w:cs="Times New Roman" w:hint="eastAsia"/>
          <w:color w:val="auto"/>
        </w:rPr>
        <w:t>1%</w:t>
      </w:r>
      <w:r w:rsidRPr="00CC130D">
        <w:rPr>
          <w:rFonts w:ascii="Times New Roman" w:eastAsia="宋体" w:hAnsi="Times New Roman" w:cs="Times New Roman" w:hint="eastAsia"/>
          <w:color w:val="auto"/>
        </w:rPr>
        <w:t>。授权发明专利</w:t>
      </w:r>
      <w:r w:rsidRPr="00CC130D">
        <w:rPr>
          <w:rFonts w:ascii="Times New Roman" w:eastAsia="宋体" w:hAnsi="Times New Roman" w:cs="Times New Roman" w:hint="eastAsia"/>
          <w:color w:val="auto"/>
        </w:rPr>
        <w:t>10</w:t>
      </w:r>
      <w:r w:rsidRPr="00CC130D">
        <w:rPr>
          <w:rFonts w:ascii="Times New Roman" w:eastAsia="宋体" w:hAnsi="Times New Roman" w:cs="Times New Roman" w:hint="eastAsia"/>
          <w:color w:val="auto"/>
        </w:rPr>
        <w:t>余项，部分工作获得著名学者如中国工程院院士王玉忠教授，</w:t>
      </w:r>
      <w:r w:rsidRPr="00CC130D">
        <w:rPr>
          <w:rFonts w:ascii="Times New Roman" w:eastAsia="宋体" w:hAnsi="Times New Roman" w:cs="Times New Roman" w:hint="eastAsia"/>
          <w:color w:val="auto"/>
        </w:rPr>
        <w:t>973</w:t>
      </w:r>
      <w:r w:rsidRPr="00CC130D">
        <w:rPr>
          <w:rFonts w:ascii="Times New Roman" w:eastAsia="宋体" w:hAnsi="Times New Roman" w:cs="Times New Roman" w:hint="eastAsia"/>
          <w:color w:val="auto"/>
        </w:rPr>
        <w:t>项目首席科学家，国家杰出青年逯乐慧教授，美国橡树林国家实验室</w:t>
      </w:r>
      <w:r w:rsidRPr="00CC130D">
        <w:rPr>
          <w:rFonts w:ascii="Times New Roman" w:eastAsia="宋体" w:hAnsi="Times New Roman" w:cs="Times New Roman" w:hint="eastAsia"/>
          <w:color w:val="auto"/>
        </w:rPr>
        <w:t>Sheng Dai</w:t>
      </w:r>
      <w:r w:rsidRPr="00CC130D">
        <w:rPr>
          <w:rFonts w:ascii="Times New Roman" w:eastAsia="宋体" w:hAnsi="Times New Roman" w:cs="Times New Roman" w:hint="eastAsia"/>
          <w:color w:val="auto"/>
        </w:rPr>
        <w:t>教授等多位本领域权威学者的肯定评价。以该研究结果为基础，后续项目组成员获得了国家自然科学基金面上项目和湖南省重点研发项目的支持。</w:t>
      </w:r>
    </w:p>
    <w:p w14:paraId="7DC7C767" w14:textId="77777777" w:rsidR="005A1AED" w:rsidRDefault="00000000">
      <w:pPr>
        <w:widowControl/>
        <w:spacing w:line="520" w:lineRule="exact"/>
        <w:jc w:val="left"/>
        <w:rPr>
          <w:rFonts w:ascii="仿宋" w:eastAsia="仿宋" w:hAnsi="仿宋" w:hint="eastAsia"/>
          <w:b/>
          <w:sz w:val="28"/>
          <w:szCs w:val="28"/>
        </w:rPr>
      </w:pPr>
      <w:r>
        <w:rPr>
          <w:rFonts w:ascii="仿宋" w:eastAsia="仿宋" w:hAnsi="仿宋" w:hint="eastAsia"/>
          <w:b/>
          <w:sz w:val="28"/>
          <w:szCs w:val="28"/>
        </w:rPr>
        <w:t>五、代表性论文（专著）目录：</w:t>
      </w:r>
    </w:p>
    <w:tbl>
      <w:tblPr>
        <w:tblW w:w="1332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02"/>
        <w:gridCol w:w="669"/>
        <w:gridCol w:w="2547"/>
        <w:gridCol w:w="1002"/>
        <w:gridCol w:w="1417"/>
        <w:gridCol w:w="1550"/>
        <w:gridCol w:w="1427"/>
        <w:gridCol w:w="1843"/>
        <w:gridCol w:w="850"/>
        <w:gridCol w:w="567"/>
        <w:gridCol w:w="851"/>
      </w:tblGrid>
      <w:tr w:rsidR="005A1AED" w14:paraId="76200483" w14:textId="77777777" w:rsidTr="00AD35DA">
        <w:trPr>
          <w:trHeight w:val="848"/>
          <w:jc w:val="center"/>
        </w:trPr>
        <w:tc>
          <w:tcPr>
            <w:tcW w:w="602" w:type="dxa"/>
            <w:tcBorders>
              <w:top w:val="single" w:sz="8"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14:paraId="7439AE4B" w14:textId="77777777" w:rsidR="005A1AED" w:rsidRDefault="00000000">
            <w:pPr>
              <w:adjustRightInd w:val="0"/>
              <w:snapToGrid w:val="0"/>
              <w:spacing w:line="320" w:lineRule="exact"/>
              <w:jc w:val="center"/>
              <w:outlineLvl w:val="1"/>
              <w:rPr>
                <w:rFonts w:ascii="仿宋" w:eastAsia="仿宋" w:hAnsi="仿宋" w:hint="eastAsia"/>
                <w:snapToGrid w:val="0"/>
                <w:color w:val="000000"/>
                <w:sz w:val="21"/>
                <w:szCs w:val="21"/>
              </w:rPr>
            </w:pPr>
            <w:bookmarkStart w:id="0" w:name="_Toc70090875"/>
            <w:r>
              <w:rPr>
                <w:rFonts w:ascii="仿宋" w:eastAsia="仿宋" w:hAnsi="仿宋"/>
                <w:snapToGrid w:val="0"/>
                <w:color w:val="000000"/>
                <w:sz w:val="21"/>
                <w:szCs w:val="21"/>
              </w:rPr>
              <w:t>排序</w:t>
            </w:r>
            <w:bookmarkEnd w:id="0"/>
          </w:p>
        </w:tc>
        <w:tc>
          <w:tcPr>
            <w:tcW w:w="669"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3E05CD1" w14:textId="77777777" w:rsidR="005A1AED" w:rsidRDefault="00000000">
            <w:pPr>
              <w:adjustRightInd w:val="0"/>
              <w:snapToGrid w:val="0"/>
              <w:spacing w:line="320" w:lineRule="exact"/>
              <w:jc w:val="center"/>
              <w:outlineLvl w:val="1"/>
              <w:rPr>
                <w:rFonts w:ascii="仿宋" w:eastAsia="仿宋" w:hAnsi="仿宋" w:hint="eastAsia"/>
                <w:snapToGrid w:val="0"/>
                <w:color w:val="000000"/>
                <w:sz w:val="21"/>
                <w:szCs w:val="21"/>
              </w:rPr>
            </w:pPr>
            <w:r>
              <w:rPr>
                <w:rFonts w:ascii="仿宋" w:eastAsia="仿宋" w:hAnsi="仿宋"/>
                <w:snapToGrid w:val="0"/>
                <w:color w:val="000000"/>
                <w:sz w:val="21"/>
                <w:szCs w:val="21"/>
              </w:rPr>
              <w:t>类型</w:t>
            </w:r>
          </w:p>
        </w:tc>
        <w:tc>
          <w:tcPr>
            <w:tcW w:w="2547"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155BB95" w14:textId="77777777" w:rsidR="005A1AED" w:rsidRDefault="00000000">
            <w:pPr>
              <w:adjustRightInd w:val="0"/>
              <w:snapToGrid w:val="0"/>
              <w:spacing w:line="320" w:lineRule="exact"/>
              <w:jc w:val="center"/>
              <w:outlineLvl w:val="1"/>
              <w:rPr>
                <w:rFonts w:ascii="仿宋" w:eastAsia="仿宋" w:hAnsi="仿宋" w:hint="eastAsia"/>
                <w:snapToGrid w:val="0"/>
                <w:color w:val="000000"/>
                <w:sz w:val="21"/>
                <w:szCs w:val="21"/>
              </w:rPr>
            </w:pPr>
            <w:r>
              <w:rPr>
                <w:rFonts w:ascii="仿宋" w:eastAsia="仿宋" w:hAnsi="仿宋"/>
                <w:snapToGrid w:val="0"/>
                <w:color w:val="000000"/>
                <w:sz w:val="21"/>
                <w:szCs w:val="21"/>
              </w:rPr>
              <w:t>论文专著名称</w:t>
            </w:r>
          </w:p>
        </w:tc>
        <w:tc>
          <w:tcPr>
            <w:tcW w:w="1002"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10A0E0F" w14:textId="77777777" w:rsidR="005A1AED" w:rsidRDefault="00000000">
            <w:pPr>
              <w:adjustRightInd w:val="0"/>
              <w:snapToGrid w:val="0"/>
              <w:spacing w:line="320" w:lineRule="exact"/>
              <w:jc w:val="center"/>
              <w:outlineLvl w:val="1"/>
              <w:rPr>
                <w:rFonts w:ascii="仿宋" w:eastAsia="仿宋" w:hAnsi="仿宋" w:hint="eastAsia"/>
                <w:snapToGrid w:val="0"/>
                <w:color w:val="000000"/>
                <w:sz w:val="21"/>
                <w:szCs w:val="21"/>
              </w:rPr>
            </w:pPr>
            <w:bookmarkStart w:id="1" w:name="_Toc70090878"/>
            <w:r>
              <w:rPr>
                <w:rFonts w:ascii="仿宋" w:eastAsia="仿宋" w:hAnsi="仿宋"/>
                <w:snapToGrid w:val="0"/>
                <w:color w:val="000000"/>
                <w:sz w:val="21"/>
                <w:szCs w:val="21"/>
              </w:rPr>
              <w:t>年卷页</w:t>
            </w:r>
            <w:bookmarkStart w:id="2" w:name="_Toc70090879"/>
            <w:bookmarkEnd w:id="1"/>
            <w:bookmarkEnd w:id="2"/>
            <w:r>
              <w:rPr>
                <w:rFonts w:ascii="仿宋" w:eastAsia="仿宋" w:hAnsi="仿宋"/>
                <w:snapToGrid w:val="0"/>
                <w:color w:val="000000"/>
                <w:sz w:val="21"/>
                <w:szCs w:val="21"/>
              </w:rPr>
              <w:t>（</w:t>
            </w:r>
            <w:bookmarkStart w:id="3" w:name="_Toc70090880"/>
            <w:bookmarkEnd w:id="3"/>
            <w:r>
              <w:rPr>
                <w:rFonts w:ascii="仿宋" w:eastAsia="仿宋" w:hAnsi="仿宋"/>
                <w:snapToGrid w:val="0"/>
                <w:color w:val="000000"/>
                <w:sz w:val="21"/>
                <w:szCs w:val="21"/>
              </w:rPr>
              <w:t>版号）</w:t>
            </w:r>
          </w:p>
        </w:tc>
        <w:tc>
          <w:tcPr>
            <w:tcW w:w="1417"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CA2181" w14:textId="77777777" w:rsidR="005A1AED" w:rsidRDefault="00000000">
            <w:pPr>
              <w:adjustRightInd w:val="0"/>
              <w:snapToGrid w:val="0"/>
              <w:spacing w:line="320" w:lineRule="exact"/>
              <w:jc w:val="center"/>
              <w:rPr>
                <w:rFonts w:ascii="仿宋" w:eastAsia="仿宋" w:hAnsi="仿宋" w:hint="eastAsia"/>
                <w:snapToGrid w:val="0"/>
                <w:color w:val="000000"/>
                <w:sz w:val="21"/>
                <w:szCs w:val="21"/>
              </w:rPr>
            </w:pPr>
            <w:bookmarkStart w:id="4" w:name="_Toc72832406"/>
            <w:r>
              <w:rPr>
                <w:rFonts w:ascii="仿宋" w:eastAsia="仿宋" w:hAnsi="仿宋"/>
                <w:snapToGrid w:val="0"/>
                <w:color w:val="000000"/>
                <w:sz w:val="21"/>
                <w:szCs w:val="21"/>
              </w:rPr>
              <w:t>发表日期</w:t>
            </w:r>
            <w:bookmarkEnd w:id="4"/>
          </w:p>
        </w:tc>
        <w:tc>
          <w:tcPr>
            <w:tcW w:w="1550"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A74135A" w14:textId="77777777" w:rsidR="005A1AED" w:rsidRDefault="00000000">
            <w:pPr>
              <w:adjustRightInd w:val="0"/>
              <w:snapToGrid w:val="0"/>
              <w:spacing w:line="320" w:lineRule="exact"/>
              <w:jc w:val="center"/>
              <w:outlineLvl w:val="1"/>
              <w:rPr>
                <w:rFonts w:ascii="仿宋" w:eastAsia="仿宋" w:hAnsi="仿宋" w:hint="eastAsia"/>
                <w:snapToGrid w:val="0"/>
                <w:color w:val="000000"/>
                <w:sz w:val="21"/>
                <w:szCs w:val="21"/>
              </w:rPr>
            </w:pPr>
            <w:bookmarkStart w:id="5" w:name="_Toc70090886"/>
            <w:r>
              <w:rPr>
                <w:rFonts w:ascii="仿宋" w:eastAsia="仿宋" w:hAnsi="仿宋"/>
                <w:snapToGrid w:val="0"/>
                <w:color w:val="000000"/>
                <w:sz w:val="21"/>
                <w:szCs w:val="21"/>
              </w:rPr>
              <w:t>作者</w:t>
            </w:r>
            <w:bookmarkEnd w:id="5"/>
          </w:p>
        </w:tc>
        <w:tc>
          <w:tcPr>
            <w:tcW w:w="1427"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2173417" w14:textId="77777777" w:rsidR="005A1AED" w:rsidRDefault="00000000">
            <w:pPr>
              <w:adjustRightInd w:val="0"/>
              <w:snapToGrid w:val="0"/>
              <w:spacing w:line="320" w:lineRule="exact"/>
              <w:jc w:val="center"/>
              <w:outlineLvl w:val="1"/>
              <w:rPr>
                <w:rFonts w:ascii="仿宋" w:eastAsia="仿宋" w:hAnsi="仿宋" w:hint="eastAsia"/>
                <w:snapToGrid w:val="0"/>
                <w:color w:val="000000"/>
                <w:sz w:val="21"/>
                <w:szCs w:val="21"/>
              </w:rPr>
            </w:pPr>
            <w:bookmarkStart w:id="6" w:name="_Toc72832412"/>
            <w:r>
              <w:rPr>
                <w:rFonts w:ascii="仿宋" w:eastAsia="仿宋" w:hAnsi="仿宋"/>
                <w:snapToGrid w:val="0"/>
                <w:color w:val="000000"/>
                <w:sz w:val="21"/>
                <w:szCs w:val="21"/>
              </w:rPr>
              <w:t>署名单位</w:t>
            </w:r>
            <w:bookmarkEnd w:id="6"/>
          </w:p>
        </w:tc>
        <w:tc>
          <w:tcPr>
            <w:tcW w:w="1843"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F3652BC" w14:textId="77777777" w:rsidR="005A1AED" w:rsidRDefault="00000000">
            <w:pPr>
              <w:adjustRightInd w:val="0"/>
              <w:snapToGrid w:val="0"/>
              <w:spacing w:line="320" w:lineRule="exact"/>
              <w:jc w:val="center"/>
              <w:outlineLvl w:val="1"/>
              <w:rPr>
                <w:rFonts w:ascii="仿宋" w:eastAsia="仿宋" w:hAnsi="仿宋" w:hint="eastAsia"/>
                <w:snapToGrid w:val="0"/>
                <w:color w:val="000000"/>
                <w:sz w:val="21"/>
                <w:szCs w:val="21"/>
              </w:rPr>
            </w:pPr>
            <w:bookmarkStart w:id="7" w:name="_Toc70090889"/>
            <w:r>
              <w:rPr>
                <w:rFonts w:ascii="仿宋" w:eastAsia="仿宋" w:hAnsi="仿宋"/>
                <w:snapToGrid w:val="0"/>
                <w:color w:val="000000"/>
                <w:sz w:val="21"/>
                <w:szCs w:val="21"/>
              </w:rPr>
              <w:t>刊名</w:t>
            </w:r>
            <w:bookmarkEnd w:id="7"/>
          </w:p>
        </w:tc>
        <w:tc>
          <w:tcPr>
            <w:tcW w:w="850"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210E437" w14:textId="77777777" w:rsidR="005A1AED" w:rsidRDefault="00000000">
            <w:pPr>
              <w:adjustRightInd w:val="0"/>
              <w:snapToGrid w:val="0"/>
              <w:spacing w:line="320" w:lineRule="exact"/>
              <w:jc w:val="center"/>
              <w:outlineLvl w:val="1"/>
              <w:rPr>
                <w:rFonts w:ascii="仿宋" w:eastAsia="仿宋" w:hAnsi="仿宋" w:hint="eastAsia"/>
                <w:snapToGrid w:val="0"/>
                <w:color w:val="000000"/>
                <w:sz w:val="21"/>
                <w:szCs w:val="21"/>
              </w:rPr>
            </w:pPr>
            <w:r>
              <w:rPr>
                <w:rFonts w:ascii="仿宋" w:eastAsia="仿宋" w:hAnsi="仿宋"/>
                <w:snapToGrid w:val="0"/>
                <w:color w:val="000000"/>
                <w:sz w:val="21"/>
                <w:szCs w:val="21"/>
              </w:rPr>
              <w:t>通讯作者</w:t>
            </w:r>
          </w:p>
        </w:tc>
        <w:tc>
          <w:tcPr>
            <w:tcW w:w="567"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D0FFDCE" w14:textId="77777777" w:rsidR="005A1AED" w:rsidRDefault="00000000">
            <w:pPr>
              <w:adjustRightInd w:val="0"/>
              <w:snapToGrid w:val="0"/>
              <w:spacing w:line="320" w:lineRule="exact"/>
              <w:jc w:val="center"/>
              <w:outlineLvl w:val="1"/>
              <w:rPr>
                <w:rFonts w:ascii="仿宋" w:eastAsia="仿宋" w:hAnsi="仿宋" w:hint="eastAsia"/>
                <w:snapToGrid w:val="0"/>
                <w:color w:val="000000"/>
                <w:sz w:val="21"/>
                <w:szCs w:val="21"/>
              </w:rPr>
            </w:pPr>
            <w:r>
              <w:rPr>
                <w:rFonts w:ascii="仿宋" w:eastAsia="仿宋" w:hAnsi="仿宋"/>
                <w:snapToGrid w:val="0"/>
                <w:color w:val="000000"/>
                <w:sz w:val="21"/>
                <w:szCs w:val="21"/>
              </w:rPr>
              <w:t>他引次数</w:t>
            </w:r>
          </w:p>
        </w:tc>
        <w:tc>
          <w:tcPr>
            <w:tcW w:w="851"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98889ED" w14:textId="77777777" w:rsidR="005A1AED" w:rsidRDefault="00000000">
            <w:pPr>
              <w:adjustRightInd w:val="0"/>
              <w:snapToGrid w:val="0"/>
              <w:spacing w:line="320" w:lineRule="exact"/>
              <w:jc w:val="center"/>
              <w:outlineLvl w:val="1"/>
              <w:rPr>
                <w:rFonts w:ascii="仿宋" w:eastAsia="仿宋" w:hAnsi="仿宋" w:hint="eastAsia"/>
                <w:snapToGrid w:val="0"/>
                <w:color w:val="000000"/>
                <w:sz w:val="21"/>
                <w:szCs w:val="21"/>
              </w:rPr>
            </w:pPr>
            <w:bookmarkStart w:id="8" w:name="_Toc70090890"/>
            <w:r>
              <w:rPr>
                <w:rFonts w:ascii="仿宋" w:eastAsia="仿宋" w:hAnsi="仿宋"/>
                <w:snapToGrid w:val="0"/>
                <w:color w:val="000000"/>
                <w:sz w:val="21"/>
                <w:szCs w:val="21"/>
              </w:rPr>
              <w:t>检索数据库</w:t>
            </w:r>
            <w:bookmarkEnd w:id="8"/>
          </w:p>
        </w:tc>
      </w:tr>
      <w:tr w:rsidR="005A1AED" w14:paraId="3B144681" w14:textId="77777777" w:rsidTr="00AD35DA">
        <w:trPr>
          <w:trHeight w:val="876"/>
          <w:jc w:val="center"/>
        </w:trPr>
        <w:tc>
          <w:tcPr>
            <w:tcW w:w="602" w:type="dxa"/>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14:paraId="455A175E" w14:textId="77777777"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snapToGrid w:val="0"/>
                <w:color w:val="000000"/>
                <w:sz w:val="21"/>
                <w:szCs w:val="21"/>
              </w:rPr>
              <w:t>1</w:t>
            </w:r>
          </w:p>
        </w:tc>
        <w:tc>
          <w:tcPr>
            <w:tcW w:w="6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3F3BB4" w14:textId="77777777"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snapToGrid w:val="0"/>
                <w:color w:val="000000"/>
                <w:sz w:val="21"/>
                <w:szCs w:val="21"/>
              </w:rPr>
              <w:t>论文</w:t>
            </w:r>
          </w:p>
        </w:tc>
        <w:tc>
          <w:tcPr>
            <w:tcW w:w="25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0E237F8" w14:textId="77777777"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hint="eastAsia"/>
                <w:snapToGrid w:val="0"/>
                <w:color w:val="000000"/>
                <w:sz w:val="21"/>
                <w:szCs w:val="21"/>
              </w:rPr>
              <w:t>Ferrocene-based porous organic polymers for high-affinity iodine capture</w:t>
            </w:r>
          </w:p>
        </w:tc>
        <w:tc>
          <w:tcPr>
            <w:tcW w:w="10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189D4D3" w14:textId="77777777"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宋体"/>
                <w:sz w:val="21"/>
                <w:szCs w:val="21"/>
                <w:shd w:val="clear" w:color="auto" w:fill="FFFFFF"/>
                <w:lang w:bidi="ar"/>
              </w:rPr>
              <w:t>2020, 380, 122420</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FB6712E" w14:textId="352BF7AB" w:rsidR="005A1AED" w:rsidRDefault="00646655">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hint="eastAsia"/>
                <w:snapToGrid w:val="0"/>
                <w:color w:val="000000"/>
                <w:sz w:val="21"/>
                <w:szCs w:val="21"/>
              </w:rPr>
              <w:t>2</w:t>
            </w:r>
            <w:r>
              <w:rPr>
                <w:rFonts w:ascii="Times New Roman" w:eastAsia="仿宋"/>
                <w:snapToGrid w:val="0"/>
                <w:color w:val="000000"/>
                <w:sz w:val="21"/>
                <w:szCs w:val="21"/>
              </w:rPr>
              <w:t>019.8.6</w:t>
            </w:r>
          </w:p>
        </w:tc>
        <w:tc>
          <w:tcPr>
            <w:tcW w:w="15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520B2FA" w14:textId="16DADEEA" w:rsidR="005A1AED" w:rsidRDefault="00DE6784">
            <w:pPr>
              <w:adjustRightInd w:val="0"/>
              <w:snapToGrid w:val="0"/>
              <w:spacing w:line="320" w:lineRule="exact"/>
              <w:jc w:val="center"/>
              <w:outlineLvl w:val="1"/>
              <w:rPr>
                <w:rFonts w:ascii="Times New Roman" w:eastAsia="仿宋"/>
                <w:snapToGrid w:val="0"/>
                <w:color w:val="000000"/>
                <w:sz w:val="21"/>
                <w:szCs w:val="21"/>
              </w:rPr>
            </w:pPr>
            <w:r w:rsidRPr="00DE6784">
              <w:rPr>
                <w:rFonts w:ascii="Times New Roman" w:eastAsia="仿宋" w:hint="eastAsia"/>
                <w:snapToGrid w:val="0"/>
                <w:color w:val="000000"/>
                <w:sz w:val="21"/>
                <w:szCs w:val="21"/>
              </w:rPr>
              <w:t>王艳，陶健，熊绍辉，唐俊涛，何建巧，潘春跃，喻桂朋</w:t>
            </w:r>
          </w:p>
        </w:tc>
        <w:tc>
          <w:tcPr>
            <w:tcW w:w="14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27EDC50" w14:textId="77777777"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snapToGrid w:val="0"/>
                <w:color w:val="000000"/>
                <w:sz w:val="21"/>
                <w:szCs w:val="21"/>
              </w:rPr>
              <w:t>中南大学</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7D6CB71" w14:textId="77777777"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宋体"/>
                <w:sz w:val="21"/>
                <w:szCs w:val="21"/>
                <w:shd w:val="clear" w:color="auto" w:fill="FFFFFF"/>
                <w:lang w:bidi="ar"/>
              </w:rPr>
              <w:t>Chemical Engineering Journal</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6479AD9" w14:textId="77777777"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hint="eastAsia"/>
                <w:snapToGrid w:val="0"/>
                <w:color w:val="000000"/>
                <w:sz w:val="21"/>
                <w:szCs w:val="21"/>
              </w:rPr>
              <w:t>喻桂朋</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40C46C7" w14:textId="6C1FD415" w:rsidR="005A1AED" w:rsidRDefault="00DE6784">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snapToGrid w:val="0"/>
                <w:color w:val="000000"/>
                <w:sz w:val="21"/>
                <w:szCs w:val="21"/>
              </w:rPr>
              <w:t>138</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604393B" w14:textId="77777777"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snapToGrid w:val="0"/>
                <w:color w:val="000000"/>
                <w:sz w:val="21"/>
                <w:szCs w:val="21"/>
              </w:rPr>
              <w:t>Web of Science</w:t>
            </w:r>
          </w:p>
        </w:tc>
      </w:tr>
      <w:tr w:rsidR="005A1AED" w14:paraId="1C60DEE7" w14:textId="77777777" w:rsidTr="00AD35DA">
        <w:trPr>
          <w:trHeight w:val="876"/>
          <w:jc w:val="center"/>
        </w:trPr>
        <w:tc>
          <w:tcPr>
            <w:tcW w:w="602" w:type="dxa"/>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14:paraId="13E193F0" w14:textId="77777777"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snapToGrid w:val="0"/>
                <w:color w:val="000000"/>
                <w:sz w:val="21"/>
                <w:szCs w:val="21"/>
              </w:rPr>
              <w:t>2</w:t>
            </w:r>
          </w:p>
        </w:tc>
        <w:tc>
          <w:tcPr>
            <w:tcW w:w="6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FF52631" w14:textId="77777777"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snapToGrid w:val="0"/>
                <w:color w:val="000000"/>
                <w:sz w:val="21"/>
                <w:szCs w:val="21"/>
              </w:rPr>
              <w:t>论文</w:t>
            </w:r>
          </w:p>
        </w:tc>
        <w:tc>
          <w:tcPr>
            <w:tcW w:w="25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AC714FF" w14:textId="638B148F" w:rsidR="005A1AED" w:rsidRDefault="00DE6784">
            <w:pPr>
              <w:adjustRightInd w:val="0"/>
              <w:snapToGrid w:val="0"/>
              <w:spacing w:line="320" w:lineRule="exact"/>
              <w:jc w:val="center"/>
              <w:outlineLvl w:val="1"/>
              <w:rPr>
                <w:rFonts w:ascii="Times New Roman" w:eastAsia="仿宋"/>
                <w:snapToGrid w:val="0"/>
                <w:color w:val="000000"/>
                <w:sz w:val="21"/>
                <w:szCs w:val="21"/>
              </w:rPr>
            </w:pPr>
            <w:r w:rsidRPr="00DE6784">
              <w:rPr>
                <w:rFonts w:ascii="Times New Roman" w:eastAsia="仿宋"/>
                <w:snapToGrid w:val="0"/>
                <w:color w:val="000000"/>
                <w:sz w:val="21"/>
                <w:szCs w:val="21"/>
              </w:rPr>
              <w:t>Fluorinated covalent triazine frameworks for effective CH</w:t>
            </w:r>
            <w:r w:rsidRPr="00DE6784">
              <w:rPr>
                <w:rFonts w:ascii="Times New Roman" w:eastAsia="仿宋"/>
                <w:snapToGrid w:val="0"/>
                <w:color w:val="000000"/>
                <w:sz w:val="21"/>
                <w:szCs w:val="21"/>
                <w:vertAlign w:val="subscript"/>
              </w:rPr>
              <w:t>4</w:t>
            </w:r>
            <w:r w:rsidRPr="00DE6784">
              <w:rPr>
                <w:rFonts w:ascii="Times New Roman" w:eastAsia="仿宋"/>
                <w:snapToGrid w:val="0"/>
                <w:color w:val="000000"/>
                <w:sz w:val="21"/>
                <w:szCs w:val="21"/>
              </w:rPr>
              <w:t xml:space="preserve"> separation and iodine vapor uptake</w:t>
            </w:r>
          </w:p>
        </w:tc>
        <w:tc>
          <w:tcPr>
            <w:tcW w:w="10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27D4365" w14:textId="24C70FC0" w:rsidR="005A1AED" w:rsidRDefault="00DE6784">
            <w:pPr>
              <w:adjustRightInd w:val="0"/>
              <w:snapToGrid w:val="0"/>
              <w:spacing w:line="320" w:lineRule="exact"/>
              <w:jc w:val="center"/>
              <w:outlineLvl w:val="1"/>
              <w:rPr>
                <w:rFonts w:ascii="Times New Roman" w:eastAsia="仿宋"/>
                <w:snapToGrid w:val="0"/>
                <w:color w:val="000000"/>
                <w:sz w:val="21"/>
                <w:szCs w:val="21"/>
              </w:rPr>
            </w:pPr>
            <w:r w:rsidRPr="00DE6784">
              <w:rPr>
                <w:rFonts w:ascii="Times New Roman" w:eastAsia="仿宋" w:hint="eastAsia"/>
                <w:snapToGrid w:val="0"/>
                <w:color w:val="000000"/>
                <w:sz w:val="21"/>
                <w:szCs w:val="21"/>
              </w:rPr>
              <w:t>2022</w:t>
            </w:r>
            <w:r w:rsidR="00800651">
              <w:rPr>
                <w:rFonts w:ascii="Times New Roman" w:eastAsia="仿宋" w:hint="eastAsia"/>
                <w:snapToGrid w:val="0"/>
                <w:color w:val="000000"/>
                <w:sz w:val="21"/>
                <w:szCs w:val="21"/>
              </w:rPr>
              <w:t>,</w:t>
            </w:r>
            <w:r w:rsidR="00800651">
              <w:rPr>
                <w:rFonts w:ascii="Times New Roman" w:eastAsia="仿宋"/>
                <w:snapToGrid w:val="0"/>
                <w:color w:val="000000"/>
                <w:sz w:val="21"/>
                <w:szCs w:val="21"/>
              </w:rPr>
              <w:t xml:space="preserve"> </w:t>
            </w:r>
            <w:r w:rsidRPr="00DE6784">
              <w:rPr>
                <w:rFonts w:ascii="Times New Roman" w:eastAsia="仿宋" w:hint="eastAsia"/>
                <w:snapToGrid w:val="0"/>
                <w:color w:val="000000"/>
                <w:sz w:val="21"/>
                <w:szCs w:val="21"/>
              </w:rPr>
              <w:t>290</w:t>
            </w:r>
            <w:r w:rsidR="00800651">
              <w:rPr>
                <w:rFonts w:ascii="Times New Roman" w:eastAsia="仿宋" w:hint="eastAsia"/>
                <w:snapToGrid w:val="0"/>
                <w:color w:val="000000"/>
                <w:sz w:val="21"/>
                <w:szCs w:val="21"/>
              </w:rPr>
              <w:t>,</w:t>
            </w:r>
            <w:r w:rsidR="00800651">
              <w:rPr>
                <w:rFonts w:ascii="Times New Roman" w:eastAsia="仿宋"/>
                <w:snapToGrid w:val="0"/>
                <w:color w:val="000000"/>
                <w:sz w:val="21"/>
                <w:szCs w:val="21"/>
              </w:rPr>
              <w:t xml:space="preserve"> </w:t>
            </w:r>
            <w:r w:rsidRPr="00DE6784">
              <w:rPr>
                <w:rFonts w:ascii="Times New Roman" w:eastAsia="仿宋" w:hint="eastAsia"/>
                <w:snapToGrid w:val="0"/>
                <w:color w:val="000000"/>
                <w:sz w:val="21"/>
                <w:szCs w:val="21"/>
              </w:rPr>
              <w:t>120857</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A8F3B7A" w14:textId="6AC98713" w:rsidR="005A1AED" w:rsidRDefault="00DE6784">
            <w:pPr>
              <w:adjustRightInd w:val="0"/>
              <w:snapToGrid w:val="0"/>
              <w:spacing w:line="320" w:lineRule="exact"/>
              <w:jc w:val="center"/>
              <w:outlineLvl w:val="1"/>
              <w:rPr>
                <w:rFonts w:ascii="Times New Roman" w:eastAsia="仿宋"/>
                <w:snapToGrid w:val="0"/>
                <w:color w:val="000000"/>
                <w:sz w:val="21"/>
                <w:szCs w:val="21"/>
              </w:rPr>
            </w:pPr>
            <w:r w:rsidRPr="00DE6784">
              <w:rPr>
                <w:rFonts w:ascii="Times New Roman" w:eastAsia="仿宋"/>
                <w:snapToGrid w:val="0"/>
                <w:color w:val="000000"/>
                <w:sz w:val="21"/>
                <w:szCs w:val="21"/>
              </w:rPr>
              <w:t>2022.06.01</w:t>
            </w:r>
          </w:p>
        </w:tc>
        <w:tc>
          <w:tcPr>
            <w:tcW w:w="15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E9A398" w14:textId="2D895609" w:rsidR="005A1AED" w:rsidRDefault="00DE6784">
            <w:pPr>
              <w:adjustRightInd w:val="0"/>
              <w:snapToGrid w:val="0"/>
              <w:spacing w:line="320" w:lineRule="exact"/>
              <w:jc w:val="center"/>
              <w:outlineLvl w:val="1"/>
              <w:rPr>
                <w:rFonts w:ascii="Times New Roman" w:eastAsia="仿宋"/>
                <w:snapToGrid w:val="0"/>
                <w:color w:val="000000"/>
                <w:sz w:val="21"/>
                <w:szCs w:val="21"/>
              </w:rPr>
            </w:pPr>
            <w:proofErr w:type="gramStart"/>
            <w:r w:rsidRPr="00DE6784">
              <w:rPr>
                <w:rFonts w:ascii="Times New Roman" w:eastAsia="仿宋" w:hint="eastAsia"/>
                <w:snapToGrid w:val="0"/>
                <w:color w:val="000000"/>
                <w:sz w:val="21"/>
                <w:szCs w:val="21"/>
              </w:rPr>
              <w:t>杜柏逸</w:t>
            </w:r>
            <w:r w:rsidRPr="00DE6784">
              <w:rPr>
                <w:rFonts w:ascii="Times New Roman" w:eastAsia="仿宋" w:hint="eastAsia"/>
                <w:snapToGrid w:val="0"/>
                <w:color w:val="000000"/>
                <w:sz w:val="21"/>
                <w:szCs w:val="21"/>
              </w:rPr>
              <w:t>,</w:t>
            </w:r>
            <w:proofErr w:type="gramEnd"/>
            <w:r w:rsidR="002C097D">
              <w:rPr>
                <w:rFonts w:ascii="Times New Roman" w:eastAsia="仿宋"/>
                <w:snapToGrid w:val="0"/>
                <w:color w:val="000000"/>
                <w:sz w:val="21"/>
                <w:szCs w:val="21"/>
              </w:rPr>
              <w:t xml:space="preserve"> </w:t>
            </w:r>
            <w:proofErr w:type="gramStart"/>
            <w:r w:rsidRPr="00DE6784">
              <w:rPr>
                <w:rFonts w:ascii="Times New Roman" w:eastAsia="仿宋" w:hint="eastAsia"/>
                <w:snapToGrid w:val="0"/>
                <w:color w:val="000000"/>
                <w:sz w:val="21"/>
                <w:szCs w:val="21"/>
              </w:rPr>
              <w:t>何训名</w:t>
            </w:r>
            <w:proofErr w:type="gramEnd"/>
            <w:r w:rsidRPr="00DE6784">
              <w:rPr>
                <w:rFonts w:ascii="Times New Roman" w:eastAsia="仿宋" w:hint="eastAsia"/>
                <w:snapToGrid w:val="0"/>
                <w:color w:val="000000"/>
                <w:sz w:val="21"/>
                <w:szCs w:val="21"/>
              </w:rPr>
              <w:t xml:space="preserve">, </w:t>
            </w:r>
            <w:r w:rsidRPr="00DE6784">
              <w:rPr>
                <w:rFonts w:ascii="Times New Roman" w:eastAsia="仿宋" w:hint="eastAsia"/>
                <w:snapToGrid w:val="0"/>
                <w:color w:val="000000"/>
                <w:sz w:val="21"/>
                <w:szCs w:val="21"/>
              </w:rPr>
              <w:t>潘春跃</w:t>
            </w:r>
            <w:r w:rsidRPr="00DE6784">
              <w:rPr>
                <w:rFonts w:ascii="Times New Roman" w:eastAsia="仿宋" w:hint="eastAsia"/>
                <w:snapToGrid w:val="0"/>
                <w:color w:val="000000"/>
                <w:sz w:val="21"/>
                <w:szCs w:val="21"/>
              </w:rPr>
              <w:t xml:space="preserve">, </w:t>
            </w:r>
            <w:proofErr w:type="gramStart"/>
            <w:r w:rsidRPr="00DE6784">
              <w:rPr>
                <w:rFonts w:ascii="Times New Roman" w:eastAsia="仿宋" w:hint="eastAsia"/>
                <w:snapToGrid w:val="0"/>
                <w:color w:val="000000"/>
                <w:sz w:val="21"/>
                <w:szCs w:val="21"/>
              </w:rPr>
              <w:t>唐俊涛</w:t>
            </w:r>
            <w:proofErr w:type="gramEnd"/>
            <w:r w:rsidRPr="00DE6784">
              <w:rPr>
                <w:rFonts w:ascii="Times New Roman" w:eastAsia="仿宋" w:hint="eastAsia"/>
                <w:snapToGrid w:val="0"/>
                <w:color w:val="000000"/>
                <w:sz w:val="21"/>
                <w:szCs w:val="21"/>
              </w:rPr>
              <w:t xml:space="preserve">, </w:t>
            </w:r>
            <w:proofErr w:type="gramStart"/>
            <w:r w:rsidRPr="00DE6784">
              <w:rPr>
                <w:rFonts w:ascii="Times New Roman" w:eastAsia="仿宋" w:hint="eastAsia"/>
                <w:snapToGrid w:val="0"/>
                <w:color w:val="000000"/>
                <w:sz w:val="21"/>
                <w:szCs w:val="21"/>
              </w:rPr>
              <w:t>喻桂朋</w:t>
            </w:r>
            <w:proofErr w:type="gramEnd"/>
          </w:p>
        </w:tc>
        <w:tc>
          <w:tcPr>
            <w:tcW w:w="14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535C3C2" w14:textId="77777777"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snapToGrid w:val="0"/>
                <w:color w:val="000000"/>
                <w:sz w:val="21"/>
                <w:szCs w:val="21"/>
              </w:rPr>
              <w:t>中南大学</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AA38C2A" w14:textId="3B069B8E" w:rsidR="005A1AED" w:rsidRDefault="00DE6784">
            <w:pPr>
              <w:adjustRightInd w:val="0"/>
              <w:snapToGrid w:val="0"/>
              <w:spacing w:line="320" w:lineRule="exact"/>
              <w:jc w:val="center"/>
              <w:outlineLvl w:val="1"/>
              <w:rPr>
                <w:rFonts w:ascii="Times New Roman" w:eastAsia="仿宋"/>
                <w:snapToGrid w:val="0"/>
                <w:color w:val="000000"/>
                <w:sz w:val="21"/>
                <w:szCs w:val="21"/>
              </w:rPr>
            </w:pPr>
            <w:r w:rsidRPr="00DE6784">
              <w:rPr>
                <w:rFonts w:ascii="Times New Roman" w:eastAsia="宋体"/>
                <w:sz w:val="21"/>
                <w:szCs w:val="21"/>
                <w:shd w:val="clear" w:color="auto" w:fill="FFFFFF"/>
                <w:lang w:bidi="ar"/>
              </w:rPr>
              <w:t>Separation and Purification Technology</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452B47" w14:textId="795020C7" w:rsidR="005A1AED" w:rsidRDefault="00DE6784">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hint="eastAsia"/>
                <w:snapToGrid w:val="0"/>
                <w:color w:val="000000"/>
                <w:sz w:val="21"/>
                <w:szCs w:val="21"/>
              </w:rPr>
              <w:t>唐俊涛</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9A4518" w14:textId="436F4EEA" w:rsidR="005A1AED" w:rsidRDefault="00DE6784">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snapToGrid w:val="0"/>
                <w:color w:val="000000"/>
                <w:sz w:val="21"/>
                <w:szCs w:val="21"/>
              </w:rPr>
              <w:t>24</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8597EC2" w14:textId="77777777"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snapToGrid w:val="0"/>
                <w:color w:val="000000"/>
                <w:sz w:val="21"/>
                <w:szCs w:val="21"/>
              </w:rPr>
              <w:t>Web of Science</w:t>
            </w:r>
          </w:p>
        </w:tc>
      </w:tr>
      <w:tr w:rsidR="005A1AED" w14:paraId="0E401053" w14:textId="77777777" w:rsidTr="00AD35DA">
        <w:trPr>
          <w:trHeight w:val="876"/>
          <w:jc w:val="center"/>
        </w:trPr>
        <w:tc>
          <w:tcPr>
            <w:tcW w:w="602" w:type="dxa"/>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14:paraId="4B53F24C" w14:textId="77777777"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snapToGrid w:val="0"/>
                <w:color w:val="000000"/>
                <w:sz w:val="21"/>
                <w:szCs w:val="21"/>
              </w:rPr>
              <w:t>3</w:t>
            </w:r>
          </w:p>
        </w:tc>
        <w:tc>
          <w:tcPr>
            <w:tcW w:w="6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E833828" w14:textId="77777777"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snapToGrid w:val="0"/>
                <w:color w:val="000000"/>
                <w:sz w:val="21"/>
                <w:szCs w:val="21"/>
              </w:rPr>
              <w:t>论文</w:t>
            </w:r>
          </w:p>
        </w:tc>
        <w:tc>
          <w:tcPr>
            <w:tcW w:w="25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0E3B9C" w14:textId="77777777"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hint="eastAsia"/>
                <w:snapToGrid w:val="0"/>
                <w:color w:val="000000"/>
                <w:sz w:val="21"/>
                <w:szCs w:val="21"/>
              </w:rPr>
              <w:t>Carbazole-bearing porous organic polymers with a mulberry-like morphology for efficient iodine capture</w:t>
            </w:r>
          </w:p>
        </w:tc>
        <w:tc>
          <w:tcPr>
            <w:tcW w:w="10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11AADC" w14:textId="77777777" w:rsidR="005A1AED" w:rsidRDefault="00000000">
            <w:pPr>
              <w:adjustRightInd w:val="0"/>
              <w:spacing w:line="276" w:lineRule="auto"/>
              <w:jc w:val="center"/>
              <w:outlineLvl w:val="1"/>
              <w:rPr>
                <w:rFonts w:ascii="Times New Roman" w:eastAsia="仿宋"/>
                <w:snapToGrid w:val="0"/>
                <w:color w:val="000000"/>
                <w:sz w:val="21"/>
                <w:szCs w:val="21"/>
              </w:rPr>
            </w:pPr>
            <w:r>
              <w:rPr>
                <w:rFonts w:ascii="Times New Roman" w:eastAsia="仿宋" w:hint="eastAsia"/>
                <w:snapToGrid w:val="0"/>
                <w:color w:val="000000"/>
                <w:sz w:val="21"/>
                <w:szCs w:val="21"/>
              </w:rPr>
              <w:t>2019, 11, 27335</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CD495EF" w14:textId="6EA14DEE" w:rsidR="005A1AED" w:rsidRDefault="005A75B7">
            <w:pPr>
              <w:adjustRightInd w:val="0"/>
              <w:spacing w:line="276" w:lineRule="auto"/>
              <w:jc w:val="center"/>
              <w:outlineLvl w:val="1"/>
              <w:rPr>
                <w:rFonts w:ascii="Times New Roman" w:eastAsia="仿宋"/>
                <w:snapToGrid w:val="0"/>
                <w:color w:val="000000"/>
                <w:sz w:val="21"/>
                <w:szCs w:val="21"/>
              </w:rPr>
            </w:pPr>
            <w:r>
              <w:rPr>
                <w:rFonts w:ascii="Times New Roman" w:eastAsia="仿宋" w:hint="eastAsia"/>
                <w:snapToGrid w:val="0"/>
                <w:color w:val="000000"/>
                <w:sz w:val="21"/>
                <w:szCs w:val="21"/>
              </w:rPr>
              <w:t>2</w:t>
            </w:r>
            <w:r>
              <w:rPr>
                <w:rFonts w:ascii="Times New Roman" w:eastAsia="仿宋"/>
                <w:snapToGrid w:val="0"/>
                <w:color w:val="000000"/>
                <w:sz w:val="21"/>
                <w:szCs w:val="21"/>
              </w:rPr>
              <w:t>019.6.24</w:t>
            </w:r>
          </w:p>
        </w:tc>
        <w:tc>
          <w:tcPr>
            <w:tcW w:w="15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288CDC3" w14:textId="011DF80F" w:rsidR="005A1AED" w:rsidRDefault="002C097D">
            <w:pPr>
              <w:adjustRightInd w:val="0"/>
              <w:snapToGrid w:val="0"/>
              <w:spacing w:line="320" w:lineRule="exact"/>
              <w:jc w:val="center"/>
              <w:outlineLvl w:val="1"/>
              <w:rPr>
                <w:rFonts w:ascii="Times New Roman" w:eastAsia="仿宋"/>
                <w:snapToGrid w:val="0"/>
                <w:color w:val="000000"/>
                <w:sz w:val="21"/>
                <w:szCs w:val="21"/>
              </w:rPr>
            </w:pPr>
            <w:r w:rsidRPr="002C097D">
              <w:rPr>
                <w:rFonts w:ascii="Times New Roman" w:eastAsia="仿宋" w:hint="eastAsia"/>
                <w:snapToGrid w:val="0"/>
                <w:color w:val="000000"/>
                <w:sz w:val="21"/>
                <w:szCs w:val="21"/>
              </w:rPr>
              <w:t>熊绍辉，唐翔，潘春跃，李良，唐俊涛，喻桂朋</w:t>
            </w:r>
          </w:p>
        </w:tc>
        <w:tc>
          <w:tcPr>
            <w:tcW w:w="14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54A86D0" w14:textId="77777777"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snapToGrid w:val="0"/>
                <w:color w:val="000000"/>
                <w:sz w:val="21"/>
                <w:szCs w:val="21"/>
              </w:rPr>
              <w:t>中南大学</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7228C49" w14:textId="77777777"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hint="eastAsia"/>
                <w:snapToGrid w:val="0"/>
                <w:color w:val="000000"/>
                <w:sz w:val="21"/>
                <w:szCs w:val="21"/>
              </w:rPr>
              <w:t>ACS Applied Materials &amp; Interfaces</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36CCB99" w14:textId="77777777"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hint="eastAsia"/>
                <w:snapToGrid w:val="0"/>
                <w:color w:val="000000"/>
                <w:sz w:val="21"/>
                <w:szCs w:val="21"/>
              </w:rPr>
              <w:t>唐俊涛，喻桂朋</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CB88D1" w14:textId="33CE8150" w:rsidR="005A1AED" w:rsidRDefault="002C097D">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snapToGrid w:val="0"/>
                <w:color w:val="000000"/>
                <w:sz w:val="21"/>
                <w:szCs w:val="21"/>
              </w:rPr>
              <w:t>134</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E4CAAC4" w14:textId="77777777"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snapToGrid w:val="0"/>
                <w:color w:val="000000"/>
                <w:sz w:val="21"/>
                <w:szCs w:val="21"/>
              </w:rPr>
              <w:t>Web of Science</w:t>
            </w:r>
          </w:p>
        </w:tc>
      </w:tr>
      <w:tr w:rsidR="005A1AED" w14:paraId="3C0DE99C" w14:textId="77777777" w:rsidTr="00AD35DA">
        <w:trPr>
          <w:trHeight w:val="876"/>
          <w:jc w:val="center"/>
        </w:trPr>
        <w:tc>
          <w:tcPr>
            <w:tcW w:w="602" w:type="dxa"/>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14:paraId="4ABF0204" w14:textId="77777777"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snapToGrid w:val="0"/>
                <w:color w:val="000000"/>
                <w:sz w:val="21"/>
                <w:szCs w:val="21"/>
              </w:rPr>
              <w:t>4</w:t>
            </w:r>
          </w:p>
        </w:tc>
        <w:tc>
          <w:tcPr>
            <w:tcW w:w="6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CBD2055" w14:textId="77777777"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snapToGrid w:val="0"/>
                <w:color w:val="000000"/>
                <w:sz w:val="21"/>
                <w:szCs w:val="21"/>
              </w:rPr>
              <w:t>论文</w:t>
            </w:r>
          </w:p>
        </w:tc>
        <w:tc>
          <w:tcPr>
            <w:tcW w:w="25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8E1E4B" w14:textId="77777777"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hint="eastAsia"/>
                <w:snapToGrid w:val="0"/>
                <w:color w:val="000000"/>
                <w:sz w:val="21"/>
                <w:szCs w:val="21"/>
              </w:rPr>
              <w:t>Uniform poly (</w:t>
            </w:r>
            <w:proofErr w:type="spellStart"/>
            <w:r>
              <w:rPr>
                <w:rFonts w:ascii="Times New Roman" w:eastAsia="仿宋" w:hint="eastAsia"/>
                <w:snapToGrid w:val="0"/>
                <w:color w:val="000000"/>
                <w:sz w:val="21"/>
                <w:szCs w:val="21"/>
              </w:rPr>
              <w:t>phosphazene</w:t>
            </w:r>
            <w:proofErr w:type="spellEnd"/>
            <w:r>
              <w:rPr>
                <w:rFonts w:ascii="Times New Roman" w:eastAsia="仿宋" w:hint="eastAsia"/>
                <w:snapToGrid w:val="0"/>
                <w:color w:val="000000"/>
                <w:sz w:val="21"/>
                <w:szCs w:val="21"/>
              </w:rPr>
              <w:t>-triazine) porous microspheres for highly efficient iodine removal</w:t>
            </w:r>
          </w:p>
        </w:tc>
        <w:tc>
          <w:tcPr>
            <w:tcW w:w="10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D2CECAD" w14:textId="77777777" w:rsidR="005A1AED" w:rsidRDefault="00000000" w:rsidP="00CC130D">
            <w:pPr>
              <w:spacing w:line="320" w:lineRule="exact"/>
              <w:jc w:val="center"/>
              <w:rPr>
                <w:rFonts w:ascii="Times New Roman" w:eastAsia="仿宋"/>
                <w:snapToGrid w:val="0"/>
                <w:color w:val="000000"/>
                <w:sz w:val="21"/>
                <w:szCs w:val="21"/>
              </w:rPr>
            </w:pPr>
            <w:r>
              <w:rPr>
                <w:rFonts w:ascii="Times New Roman" w:eastAsia="仿宋" w:hint="eastAsia"/>
                <w:snapToGrid w:val="0"/>
                <w:color w:val="000000"/>
                <w:sz w:val="21"/>
                <w:szCs w:val="21"/>
              </w:rPr>
              <w:t>2018, 54, 8450</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F8082FC" w14:textId="306F093E" w:rsidR="005A1AED" w:rsidRDefault="00646655">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hint="eastAsia"/>
                <w:snapToGrid w:val="0"/>
                <w:color w:val="000000"/>
                <w:sz w:val="21"/>
                <w:szCs w:val="21"/>
              </w:rPr>
              <w:t>2</w:t>
            </w:r>
            <w:r>
              <w:rPr>
                <w:rFonts w:ascii="Times New Roman" w:eastAsia="仿宋"/>
                <w:snapToGrid w:val="0"/>
                <w:color w:val="000000"/>
                <w:sz w:val="21"/>
                <w:szCs w:val="21"/>
              </w:rPr>
              <w:t>018.6.22</w:t>
            </w:r>
          </w:p>
        </w:tc>
        <w:tc>
          <w:tcPr>
            <w:tcW w:w="15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02DEB18" w14:textId="7EA5FC02" w:rsidR="005A1AED" w:rsidRDefault="002C097D">
            <w:pPr>
              <w:adjustRightInd w:val="0"/>
              <w:snapToGrid w:val="0"/>
              <w:spacing w:line="320" w:lineRule="exact"/>
              <w:jc w:val="center"/>
              <w:outlineLvl w:val="1"/>
              <w:rPr>
                <w:rFonts w:ascii="Times New Roman" w:eastAsia="仿宋"/>
                <w:snapToGrid w:val="0"/>
                <w:color w:val="000000"/>
                <w:sz w:val="21"/>
                <w:szCs w:val="21"/>
              </w:rPr>
            </w:pPr>
            <w:r w:rsidRPr="002C097D">
              <w:rPr>
                <w:rFonts w:ascii="Times New Roman" w:eastAsia="仿宋" w:hint="eastAsia"/>
                <w:snapToGrid w:val="0"/>
                <w:color w:val="000000"/>
                <w:sz w:val="21"/>
                <w:szCs w:val="21"/>
              </w:rPr>
              <w:t>熊绍辉，陶健，王圆圆，唐俊涛，刘程，刘清泉，王艳，喻桂</w:t>
            </w:r>
            <w:r w:rsidRPr="002C097D">
              <w:rPr>
                <w:rFonts w:ascii="Times New Roman" w:eastAsia="仿宋" w:hint="eastAsia"/>
                <w:snapToGrid w:val="0"/>
                <w:color w:val="000000"/>
                <w:sz w:val="21"/>
                <w:szCs w:val="21"/>
              </w:rPr>
              <w:lastRenderedPageBreak/>
              <w:t>朋，潘春跃</w:t>
            </w:r>
          </w:p>
        </w:tc>
        <w:tc>
          <w:tcPr>
            <w:tcW w:w="14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CA0C0A0" w14:textId="77777777"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snapToGrid w:val="0"/>
                <w:color w:val="000000"/>
                <w:sz w:val="21"/>
                <w:szCs w:val="21"/>
              </w:rPr>
              <w:lastRenderedPageBreak/>
              <w:t>中南大学，</w:t>
            </w:r>
            <w:r>
              <w:rPr>
                <w:rFonts w:ascii="Times New Roman" w:eastAsia="仿宋" w:hint="eastAsia"/>
                <w:snapToGrid w:val="0"/>
                <w:color w:val="000000"/>
                <w:sz w:val="21"/>
                <w:szCs w:val="21"/>
              </w:rPr>
              <w:t>湖南科技大学</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0A89D9" w14:textId="77777777"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宋体"/>
                <w:sz w:val="21"/>
                <w:szCs w:val="21"/>
                <w:lang w:bidi="ar"/>
              </w:rPr>
              <w:t>Chemical Communications</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5572DDD" w14:textId="03A08A2C"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hint="eastAsia"/>
                <w:snapToGrid w:val="0"/>
                <w:color w:val="000000"/>
                <w:sz w:val="21"/>
                <w:szCs w:val="21"/>
              </w:rPr>
              <w:t>喻桂朋</w:t>
            </w:r>
            <w:r w:rsidR="00616444">
              <w:rPr>
                <w:rFonts w:ascii="Times New Roman" w:eastAsia="仿宋" w:hint="eastAsia"/>
                <w:snapToGrid w:val="0"/>
                <w:color w:val="000000"/>
                <w:sz w:val="21"/>
                <w:szCs w:val="21"/>
              </w:rPr>
              <w:t>，潘春跃</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C873D91" w14:textId="12C83D88" w:rsidR="005A1AED" w:rsidRDefault="002C097D">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snapToGrid w:val="0"/>
                <w:color w:val="000000"/>
                <w:sz w:val="21"/>
                <w:szCs w:val="21"/>
              </w:rPr>
              <w:t>123</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B51CC0C" w14:textId="77777777"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snapToGrid w:val="0"/>
                <w:color w:val="000000"/>
                <w:sz w:val="21"/>
                <w:szCs w:val="21"/>
              </w:rPr>
              <w:t>Web of Science</w:t>
            </w:r>
          </w:p>
        </w:tc>
      </w:tr>
      <w:tr w:rsidR="005A1AED" w14:paraId="44AAF2F5" w14:textId="77777777" w:rsidTr="00AD35DA">
        <w:trPr>
          <w:trHeight w:val="876"/>
          <w:jc w:val="center"/>
        </w:trPr>
        <w:tc>
          <w:tcPr>
            <w:tcW w:w="602" w:type="dxa"/>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14:paraId="7CC7EC3F" w14:textId="77777777"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snapToGrid w:val="0"/>
                <w:color w:val="000000"/>
                <w:sz w:val="21"/>
                <w:szCs w:val="21"/>
              </w:rPr>
              <w:t>5</w:t>
            </w:r>
          </w:p>
        </w:tc>
        <w:tc>
          <w:tcPr>
            <w:tcW w:w="6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CBF2047" w14:textId="77777777"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snapToGrid w:val="0"/>
                <w:color w:val="000000"/>
                <w:sz w:val="21"/>
                <w:szCs w:val="21"/>
              </w:rPr>
              <w:t>论文</w:t>
            </w:r>
          </w:p>
        </w:tc>
        <w:tc>
          <w:tcPr>
            <w:tcW w:w="25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B461324" w14:textId="34BDF42A" w:rsidR="005A1AED" w:rsidRDefault="002C097D">
            <w:pPr>
              <w:adjustRightInd w:val="0"/>
              <w:snapToGrid w:val="0"/>
              <w:spacing w:line="320" w:lineRule="exact"/>
              <w:jc w:val="center"/>
              <w:outlineLvl w:val="1"/>
              <w:rPr>
                <w:rFonts w:ascii="Times New Roman" w:eastAsia="仿宋"/>
                <w:snapToGrid w:val="0"/>
                <w:color w:val="000000"/>
                <w:sz w:val="21"/>
                <w:szCs w:val="21"/>
              </w:rPr>
            </w:pPr>
            <w:r w:rsidRPr="002C097D">
              <w:rPr>
                <w:rFonts w:ascii="Times New Roman" w:eastAsia="仿宋"/>
                <w:snapToGrid w:val="0"/>
                <w:color w:val="000000"/>
                <w:sz w:val="21"/>
                <w:szCs w:val="21"/>
              </w:rPr>
              <w:t>Enhanced iodine capture by incorporating anionic phosphate unit into porous networks</w:t>
            </w:r>
          </w:p>
        </w:tc>
        <w:tc>
          <w:tcPr>
            <w:tcW w:w="10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A5933A0" w14:textId="75D79778" w:rsidR="005A1AED" w:rsidRDefault="002C097D">
            <w:pPr>
              <w:adjustRightInd w:val="0"/>
              <w:spacing w:line="276" w:lineRule="auto"/>
              <w:jc w:val="center"/>
              <w:outlineLvl w:val="1"/>
              <w:rPr>
                <w:rFonts w:ascii="Times New Roman" w:eastAsia="仿宋"/>
                <w:snapToGrid w:val="0"/>
                <w:color w:val="000000"/>
                <w:sz w:val="21"/>
                <w:szCs w:val="21"/>
              </w:rPr>
            </w:pPr>
            <w:bookmarkStart w:id="9" w:name="_Hlk206166357"/>
            <w:r w:rsidRPr="002C097D">
              <w:rPr>
                <w:rFonts w:ascii="Times New Roman" w:eastAsia="仿宋"/>
                <w:snapToGrid w:val="0"/>
                <w:color w:val="000000"/>
                <w:sz w:val="21"/>
                <w:szCs w:val="21"/>
              </w:rPr>
              <w:t>2021, 279, 119799</w:t>
            </w:r>
            <w:bookmarkEnd w:id="9"/>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1E8287" w14:textId="3A215A56" w:rsidR="005A1AED" w:rsidRDefault="002C097D">
            <w:pPr>
              <w:adjustRightInd w:val="0"/>
              <w:spacing w:line="276" w:lineRule="auto"/>
              <w:jc w:val="center"/>
              <w:outlineLvl w:val="1"/>
              <w:rPr>
                <w:rFonts w:ascii="Times New Roman" w:eastAsia="仿宋"/>
                <w:snapToGrid w:val="0"/>
                <w:color w:val="000000"/>
                <w:sz w:val="21"/>
                <w:szCs w:val="21"/>
              </w:rPr>
            </w:pPr>
            <w:r w:rsidRPr="002C097D">
              <w:rPr>
                <w:rFonts w:ascii="Times New Roman" w:eastAsia="仿宋"/>
                <w:snapToGrid w:val="0"/>
                <w:color w:val="000000"/>
                <w:sz w:val="21"/>
                <w:szCs w:val="21"/>
              </w:rPr>
              <w:t>2021.12.15</w:t>
            </w:r>
          </w:p>
        </w:tc>
        <w:tc>
          <w:tcPr>
            <w:tcW w:w="15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C824331" w14:textId="219FBD95" w:rsidR="005A1AED" w:rsidRDefault="002C097D">
            <w:pPr>
              <w:adjustRightInd w:val="0"/>
              <w:snapToGrid w:val="0"/>
              <w:spacing w:line="320" w:lineRule="exact"/>
              <w:jc w:val="center"/>
              <w:outlineLvl w:val="1"/>
              <w:rPr>
                <w:rFonts w:ascii="Times New Roman" w:eastAsia="仿宋"/>
                <w:snapToGrid w:val="0"/>
                <w:color w:val="000000"/>
                <w:sz w:val="21"/>
                <w:szCs w:val="21"/>
              </w:rPr>
            </w:pPr>
            <w:r w:rsidRPr="002C097D">
              <w:rPr>
                <w:rFonts w:ascii="Times New Roman" w:eastAsia="仿宋" w:hint="eastAsia"/>
                <w:snapToGrid w:val="0"/>
                <w:color w:val="000000"/>
                <w:sz w:val="21"/>
                <w:szCs w:val="21"/>
              </w:rPr>
              <w:t>艾陈祥</w:t>
            </w:r>
            <w:r w:rsidRPr="002C097D">
              <w:rPr>
                <w:rFonts w:ascii="Times New Roman" w:eastAsia="仿宋" w:hint="eastAsia"/>
                <w:snapToGrid w:val="0"/>
                <w:color w:val="000000"/>
                <w:sz w:val="21"/>
                <w:szCs w:val="21"/>
              </w:rPr>
              <w:t xml:space="preserve">, </w:t>
            </w:r>
            <w:r w:rsidRPr="002C097D">
              <w:rPr>
                <w:rFonts w:ascii="Times New Roman" w:eastAsia="仿宋" w:hint="eastAsia"/>
                <w:snapToGrid w:val="0"/>
                <w:color w:val="000000"/>
                <w:sz w:val="21"/>
                <w:szCs w:val="21"/>
              </w:rPr>
              <w:t>冯佳轩</w:t>
            </w:r>
            <w:r w:rsidRPr="002C097D">
              <w:rPr>
                <w:rFonts w:ascii="Times New Roman" w:eastAsia="仿宋" w:hint="eastAsia"/>
                <w:snapToGrid w:val="0"/>
                <w:color w:val="000000"/>
                <w:sz w:val="21"/>
                <w:szCs w:val="21"/>
              </w:rPr>
              <w:t xml:space="preserve">, </w:t>
            </w:r>
            <w:r w:rsidRPr="002C097D">
              <w:rPr>
                <w:rFonts w:ascii="Times New Roman" w:eastAsia="仿宋" w:hint="eastAsia"/>
                <w:snapToGrid w:val="0"/>
                <w:color w:val="000000"/>
                <w:sz w:val="21"/>
                <w:szCs w:val="21"/>
              </w:rPr>
              <w:t>杨松</w:t>
            </w:r>
            <w:r w:rsidRPr="002C097D">
              <w:rPr>
                <w:rFonts w:ascii="Times New Roman" w:eastAsia="仿宋" w:hint="eastAsia"/>
                <w:snapToGrid w:val="0"/>
                <w:color w:val="000000"/>
                <w:sz w:val="21"/>
                <w:szCs w:val="21"/>
              </w:rPr>
              <w:t xml:space="preserve">, </w:t>
            </w:r>
            <w:r w:rsidRPr="002C097D">
              <w:rPr>
                <w:rFonts w:ascii="Times New Roman" w:eastAsia="仿宋" w:hint="eastAsia"/>
                <w:snapToGrid w:val="0"/>
                <w:color w:val="000000"/>
                <w:sz w:val="21"/>
                <w:szCs w:val="21"/>
              </w:rPr>
              <w:t>熊绍辉</w:t>
            </w:r>
            <w:r w:rsidRPr="002C097D">
              <w:rPr>
                <w:rFonts w:ascii="Times New Roman" w:eastAsia="仿宋" w:hint="eastAsia"/>
                <w:snapToGrid w:val="0"/>
                <w:color w:val="000000"/>
                <w:sz w:val="21"/>
                <w:szCs w:val="21"/>
              </w:rPr>
              <w:t xml:space="preserve">, </w:t>
            </w:r>
            <w:r w:rsidRPr="002C097D">
              <w:rPr>
                <w:rFonts w:ascii="Times New Roman" w:eastAsia="仿宋" w:hint="eastAsia"/>
                <w:snapToGrid w:val="0"/>
                <w:color w:val="000000"/>
                <w:sz w:val="21"/>
                <w:szCs w:val="21"/>
              </w:rPr>
              <w:t>唐俊涛</w:t>
            </w:r>
            <w:r w:rsidRPr="002C097D">
              <w:rPr>
                <w:rFonts w:ascii="Times New Roman" w:eastAsia="仿宋" w:hint="eastAsia"/>
                <w:snapToGrid w:val="0"/>
                <w:color w:val="000000"/>
                <w:sz w:val="21"/>
                <w:szCs w:val="21"/>
              </w:rPr>
              <w:t xml:space="preserve">, </w:t>
            </w:r>
            <w:r w:rsidRPr="002C097D">
              <w:rPr>
                <w:rFonts w:ascii="Times New Roman" w:eastAsia="仿宋" w:hint="eastAsia"/>
                <w:snapToGrid w:val="0"/>
                <w:color w:val="000000"/>
                <w:sz w:val="21"/>
                <w:szCs w:val="21"/>
              </w:rPr>
              <w:t>喻桂朋</w:t>
            </w:r>
            <w:r w:rsidRPr="002C097D">
              <w:rPr>
                <w:rFonts w:ascii="Times New Roman" w:eastAsia="仿宋" w:hint="eastAsia"/>
                <w:snapToGrid w:val="0"/>
                <w:color w:val="000000"/>
                <w:sz w:val="21"/>
                <w:szCs w:val="21"/>
              </w:rPr>
              <w:t>,</w:t>
            </w:r>
            <w:r w:rsidR="00AD35DA">
              <w:rPr>
                <w:rFonts w:ascii="Times New Roman" w:eastAsia="仿宋"/>
                <w:snapToGrid w:val="0"/>
                <w:color w:val="000000"/>
                <w:sz w:val="21"/>
                <w:szCs w:val="21"/>
              </w:rPr>
              <w:t xml:space="preserve"> </w:t>
            </w:r>
            <w:r w:rsidRPr="002C097D">
              <w:rPr>
                <w:rFonts w:ascii="Times New Roman" w:eastAsia="仿宋" w:hint="eastAsia"/>
                <w:snapToGrid w:val="0"/>
                <w:color w:val="000000"/>
                <w:sz w:val="21"/>
                <w:szCs w:val="21"/>
              </w:rPr>
              <w:t>潘春跃</w:t>
            </w:r>
          </w:p>
        </w:tc>
        <w:tc>
          <w:tcPr>
            <w:tcW w:w="14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C5899F2" w14:textId="77777777"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snapToGrid w:val="0"/>
                <w:color w:val="000000"/>
                <w:sz w:val="21"/>
                <w:szCs w:val="21"/>
              </w:rPr>
              <w:t>中南大学</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16CF86" w14:textId="3A8272DE" w:rsidR="005A1AED" w:rsidRDefault="002C097D">
            <w:pPr>
              <w:adjustRightInd w:val="0"/>
              <w:snapToGrid w:val="0"/>
              <w:spacing w:line="320" w:lineRule="exact"/>
              <w:jc w:val="center"/>
              <w:outlineLvl w:val="1"/>
              <w:rPr>
                <w:rFonts w:ascii="Times New Roman" w:eastAsia="仿宋"/>
                <w:snapToGrid w:val="0"/>
                <w:color w:val="000000"/>
                <w:sz w:val="21"/>
                <w:szCs w:val="21"/>
              </w:rPr>
            </w:pPr>
            <w:r w:rsidRPr="002C097D">
              <w:rPr>
                <w:rFonts w:ascii="Times New Roman" w:eastAsia="仿宋"/>
                <w:snapToGrid w:val="0"/>
                <w:color w:val="000000"/>
                <w:sz w:val="21"/>
                <w:szCs w:val="21"/>
              </w:rPr>
              <w:t>Separation and Purification Technology</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C24361F" w14:textId="0B83ED76" w:rsidR="005A1AED" w:rsidRDefault="002C097D">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hint="eastAsia"/>
                <w:snapToGrid w:val="0"/>
                <w:color w:val="000000"/>
                <w:sz w:val="21"/>
                <w:szCs w:val="21"/>
              </w:rPr>
              <w:t>唐俊涛，潘春跃</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43D396C" w14:textId="60F5202B" w:rsidR="005A1AED" w:rsidRDefault="002C097D">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snapToGrid w:val="0"/>
                <w:color w:val="000000"/>
                <w:sz w:val="21"/>
                <w:szCs w:val="21"/>
              </w:rPr>
              <w:t>21</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BD0CF3B" w14:textId="77777777"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snapToGrid w:val="0"/>
                <w:color w:val="000000"/>
                <w:sz w:val="21"/>
                <w:szCs w:val="21"/>
              </w:rPr>
              <w:t>Web of Science</w:t>
            </w:r>
          </w:p>
        </w:tc>
      </w:tr>
      <w:tr w:rsidR="005A1AED" w14:paraId="43E7CA1D" w14:textId="77777777" w:rsidTr="006862A8">
        <w:trPr>
          <w:trHeight w:val="471"/>
          <w:jc w:val="center"/>
        </w:trPr>
        <w:tc>
          <w:tcPr>
            <w:tcW w:w="11907" w:type="dxa"/>
            <w:gridSpan w:val="9"/>
            <w:tcBorders>
              <w:top w:val="single" w:sz="4" w:space="0" w:color="auto"/>
              <w:left w:val="single" w:sz="8" w:space="0" w:color="auto"/>
              <w:bottom w:val="single" w:sz="8" w:space="0" w:color="auto"/>
              <w:right w:val="single" w:sz="4" w:space="0" w:color="auto"/>
            </w:tcBorders>
            <w:vAlign w:val="center"/>
          </w:tcPr>
          <w:p w14:paraId="6D3789D3" w14:textId="72BE8CC7" w:rsidR="005A1AED" w:rsidRDefault="00000000">
            <w:pPr>
              <w:adjustRightInd w:val="0"/>
              <w:snapToGrid w:val="0"/>
              <w:spacing w:line="320" w:lineRule="exact"/>
              <w:jc w:val="center"/>
              <w:outlineLvl w:val="1"/>
              <w:rPr>
                <w:rFonts w:ascii="仿宋" w:eastAsia="仿宋" w:hAnsi="仿宋" w:hint="eastAsia"/>
                <w:snapToGrid w:val="0"/>
                <w:color w:val="000000"/>
                <w:sz w:val="28"/>
                <w:szCs w:val="28"/>
              </w:rPr>
            </w:pPr>
            <w:r>
              <w:rPr>
                <w:rFonts w:ascii="仿宋" w:eastAsia="仿宋" w:hAnsi="仿宋"/>
                <w:snapToGrid w:val="0"/>
                <w:color w:val="000000"/>
                <w:sz w:val="28"/>
                <w:szCs w:val="28"/>
              </w:rPr>
              <w:t>合计</w:t>
            </w:r>
          </w:p>
        </w:tc>
        <w:tc>
          <w:tcPr>
            <w:tcW w:w="567" w:type="dxa"/>
            <w:tcBorders>
              <w:top w:val="single" w:sz="4" w:space="0" w:color="auto"/>
              <w:left w:val="single" w:sz="4" w:space="0" w:color="auto"/>
              <w:bottom w:val="single" w:sz="8" w:space="0" w:color="auto"/>
              <w:right w:val="single" w:sz="4" w:space="0" w:color="auto"/>
            </w:tcBorders>
            <w:tcMar>
              <w:top w:w="0" w:type="dxa"/>
              <w:left w:w="28" w:type="dxa"/>
              <w:bottom w:w="0" w:type="dxa"/>
              <w:right w:w="28" w:type="dxa"/>
            </w:tcMar>
            <w:vAlign w:val="center"/>
          </w:tcPr>
          <w:p w14:paraId="06AF6847" w14:textId="2FDADDC7" w:rsidR="005A1AED" w:rsidRDefault="002C097D">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snapToGrid w:val="0"/>
                <w:color w:val="000000"/>
                <w:sz w:val="21"/>
                <w:szCs w:val="21"/>
              </w:rPr>
              <w:t>440</w:t>
            </w:r>
          </w:p>
        </w:tc>
        <w:tc>
          <w:tcPr>
            <w:tcW w:w="851" w:type="dxa"/>
            <w:tcBorders>
              <w:top w:val="single" w:sz="4" w:space="0" w:color="auto"/>
              <w:left w:val="single" w:sz="4" w:space="0" w:color="auto"/>
              <w:bottom w:val="single" w:sz="8" w:space="0" w:color="auto"/>
              <w:right w:val="single" w:sz="4" w:space="0" w:color="auto"/>
            </w:tcBorders>
            <w:tcMar>
              <w:top w:w="0" w:type="dxa"/>
              <w:left w:w="28" w:type="dxa"/>
              <w:bottom w:w="0" w:type="dxa"/>
              <w:right w:w="28" w:type="dxa"/>
            </w:tcMar>
            <w:vAlign w:val="center"/>
          </w:tcPr>
          <w:p w14:paraId="124032C1" w14:textId="77777777" w:rsidR="005A1AED" w:rsidRDefault="00000000">
            <w:pPr>
              <w:adjustRightInd w:val="0"/>
              <w:snapToGrid w:val="0"/>
              <w:spacing w:line="320" w:lineRule="exact"/>
              <w:jc w:val="center"/>
              <w:outlineLvl w:val="1"/>
              <w:rPr>
                <w:rFonts w:ascii="Times New Roman" w:eastAsia="仿宋"/>
                <w:snapToGrid w:val="0"/>
                <w:color w:val="000000"/>
                <w:sz w:val="21"/>
                <w:szCs w:val="21"/>
              </w:rPr>
            </w:pPr>
            <w:r>
              <w:rPr>
                <w:rFonts w:ascii="Times New Roman" w:eastAsia="仿宋"/>
                <w:snapToGrid w:val="0"/>
                <w:color w:val="000000"/>
                <w:sz w:val="21"/>
                <w:szCs w:val="21"/>
              </w:rPr>
              <w:t>/</w:t>
            </w:r>
          </w:p>
        </w:tc>
      </w:tr>
    </w:tbl>
    <w:p w14:paraId="2E4196A0" w14:textId="28C5F379" w:rsidR="005A1AED" w:rsidRDefault="005A1AED">
      <w:pPr>
        <w:widowControl/>
        <w:spacing w:line="560" w:lineRule="exact"/>
        <w:jc w:val="left"/>
        <w:rPr>
          <w:rFonts w:ascii="仿宋" w:eastAsia="仿宋" w:hAnsi="仿宋" w:hint="eastAsia"/>
          <w:b/>
          <w:sz w:val="28"/>
          <w:szCs w:val="28"/>
        </w:rPr>
      </w:pPr>
    </w:p>
    <w:p w14:paraId="253C34AB" w14:textId="3D73D978" w:rsidR="005A1AED" w:rsidRDefault="00000000">
      <w:pPr>
        <w:widowControl/>
        <w:spacing w:line="560" w:lineRule="exact"/>
        <w:jc w:val="left"/>
        <w:rPr>
          <w:rFonts w:ascii="仿宋" w:eastAsia="仿宋" w:hAnsi="仿宋" w:hint="eastAsia"/>
          <w:sz w:val="28"/>
          <w:szCs w:val="28"/>
        </w:rPr>
      </w:pPr>
      <w:r>
        <w:rPr>
          <w:rFonts w:ascii="仿宋" w:eastAsia="仿宋" w:hAnsi="仿宋" w:hint="eastAsia"/>
          <w:b/>
          <w:sz w:val="28"/>
          <w:szCs w:val="28"/>
        </w:rPr>
        <w:t>六、</w:t>
      </w:r>
      <w:r>
        <w:rPr>
          <w:rFonts w:ascii="仿宋" w:eastAsia="仿宋" w:hAnsi="仿宋"/>
          <w:b/>
          <w:sz w:val="28"/>
          <w:szCs w:val="28"/>
        </w:rPr>
        <w:t>候选个人</w:t>
      </w:r>
      <w:r>
        <w:rPr>
          <w:rFonts w:ascii="仿宋" w:eastAsia="仿宋" w:hAnsi="仿宋" w:hint="eastAsia"/>
          <w:b/>
          <w:sz w:val="28"/>
          <w:szCs w:val="28"/>
        </w:rPr>
        <w:t>姓名</w:t>
      </w:r>
      <w:r>
        <w:rPr>
          <w:rFonts w:ascii="仿宋" w:eastAsia="仿宋" w:hAnsi="仿宋"/>
          <w:b/>
          <w:sz w:val="28"/>
          <w:szCs w:val="28"/>
        </w:rPr>
        <w:t>（主要完成人）：</w:t>
      </w:r>
      <w:r>
        <w:rPr>
          <w:rFonts w:ascii="仿宋" w:eastAsia="仿宋" w:hAnsi="仿宋" w:hint="eastAsia"/>
          <w:b/>
          <w:sz w:val="28"/>
          <w:szCs w:val="28"/>
        </w:rPr>
        <w:t xml:space="preserve"> </w:t>
      </w:r>
      <w:proofErr w:type="gramStart"/>
      <w:r w:rsidR="00CC130D" w:rsidRPr="00CC130D">
        <w:rPr>
          <w:rFonts w:ascii="仿宋" w:eastAsia="仿宋" w:hAnsi="仿宋" w:hint="eastAsia"/>
          <w:sz w:val="28"/>
          <w:szCs w:val="28"/>
        </w:rPr>
        <w:t>唐俊涛</w:t>
      </w:r>
      <w:proofErr w:type="gramEnd"/>
      <w:r w:rsidR="00CC130D" w:rsidRPr="00CC130D">
        <w:rPr>
          <w:rFonts w:ascii="仿宋" w:eastAsia="仿宋" w:hAnsi="仿宋" w:hint="eastAsia"/>
          <w:sz w:val="28"/>
          <w:szCs w:val="28"/>
        </w:rPr>
        <w:t xml:space="preserve"> 熊绍辉 </w:t>
      </w:r>
      <w:proofErr w:type="gramStart"/>
      <w:r w:rsidR="00CC130D" w:rsidRPr="00CC130D">
        <w:rPr>
          <w:rFonts w:ascii="仿宋" w:eastAsia="仿宋" w:hAnsi="仿宋" w:hint="eastAsia"/>
          <w:sz w:val="28"/>
          <w:szCs w:val="28"/>
        </w:rPr>
        <w:t>喻桂朋</w:t>
      </w:r>
      <w:proofErr w:type="gramEnd"/>
      <w:r w:rsidR="00CC130D" w:rsidRPr="00CC130D">
        <w:rPr>
          <w:rFonts w:ascii="仿宋" w:eastAsia="仿宋" w:hAnsi="仿宋" w:hint="eastAsia"/>
          <w:sz w:val="28"/>
          <w:szCs w:val="28"/>
        </w:rPr>
        <w:t xml:space="preserve"> 刘清泉 潘春跃 </w:t>
      </w:r>
      <w:r w:rsidR="00F21D3B">
        <w:rPr>
          <w:rFonts w:ascii="仿宋" w:eastAsia="仿宋" w:hAnsi="仿宋" w:hint="eastAsia"/>
          <w:sz w:val="28"/>
          <w:szCs w:val="28"/>
        </w:rPr>
        <w:t>艾陈祥</w:t>
      </w:r>
    </w:p>
    <w:p w14:paraId="11BD54F9" w14:textId="15D34E79" w:rsidR="005A1AED" w:rsidRDefault="00000000">
      <w:pPr>
        <w:widowControl/>
        <w:spacing w:line="560" w:lineRule="exact"/>
        <w:jc w:val="left"/>
        <w:rPr>
          <w:rFonts w:ascii="仿宋" w:eastAsia="仿宋" w:hAnsi="仿宋" w:hint="eastAsia"/>
          <w:sz w:val="28"/>
          <w:szCs w:val="28"/>
        </w:rPr>
      </w:pPr>
      <w:r>
        <w:rPr>
          <w:rFonts w:ascii="仿宋" w:eastAsia="仿宋" w:hAnsi="仿宋" w:hint="eastAsia"/>
          <w:b/>
          <w:sz w:val="28"/>
          <w:szCs w:val="28"/>
        </w:rPr>
        <w:t>七、</w:t>
      </w:r>
      <w:r>
        <w:rPr>
          <w:rFonts w:ascii="仿宋" w:eastAsia="仿宋" w:hAnsi="仿宋"/>
          <w:b/>
          <w:sz w:val="28"/>
          <w:szCs w:val="28"/>
        </w:rPr>
        <w:t>候选</w:t>
      </w:r>
      <w:r>
        <w:rPr>
          <w:rFonts w:ascii="仿宋" w:eastAsia="仿宋" w:hAnsi="仿宋" w:hint="eastAsia"/>
          <w:b/>
          <w:sz w:val="28"/>
          <w:szCs w:val="28"/>
        </w:rPr>
        <w:t>单位名称</w:t>
      </w:r>
      <w:r>
        <w:rPr>
          <w:rFonts w:ascii="仿宋" w:eastAsia="仿宋" w:hAnsi="仿宋"/>
          <w:b/>
          <w:sz w:val="28"/>
          <w:szCs w:val="28"/>
        </w:rPr>
        <w:t>（主要完成单位）：</w:t>
      </w:r>
      <w:r w:rsidR="00CC130D">
        <w:rPr>
          <w:rFonts w:ascii="仿宋" w:eastAsia="仿宋" w:hAnsi="仿宋" w:hint="eastAsia"/>
          <w:sz w:val="28"/>
          <w:szCs w:val="28"/>
        </w:rPr>
        <w:t>中南大学，湖南科技大学</w:t>
      </w:r>
    </w:p>
    <w:p w14:paraId="4803C8CC" w14:textId="34D3E582" w:rsidR="008B3010" w:rsidRPr="008B3010" w:rsidRDefault="00581904" w:rsidP="008B3010">
      <w:pPr>
        <w:widowControl/>
        <w:spacing w:line="560" w:lineRule="exact"/>
        <w:rPr>
          <w:rFonts w:ascii="Times New Roman" w:eastAsia="仿宋"/>
          <w:sz w:val="28"/>
          <w:szCs w:val="28"/>
        </w:rPr>
      </w:pPr>
      <w:r>
        <w:rPr>
          <w:rFonts w:ascii="仿宋" w:eastAsia="仿宋" w:hAnsi="仿宋" w:hint="eastAsia"/>
          <w:b/>
          <w:bCs/>
          <w:color w:val="000000"/>
          <w:sz w:val="28"/>
          <w:szCs w:val="28"/>
          <w:shd w:val="clear" w:color="auto" w:fill="FFFFFF"/>
        </w:rPr>
        <w:t>八、候选个人合作情况：</w:t>
      </w:r>
      <w:r w:rsidR="008B3010" w:rsidRPr="008B3010">
        <w:rPr>
          <w:rFonts w:ascii="Times New Roman" w:eastAsia="仿宋" w:hint="eastAsia"/>
          <w:sz w:val="28"/>
          <w:szCs w:val="28"/>
        </w:rPr>
        <w:t>该项目主要完成人唐俊涛、熊绍辉、喻桂朋、潘春跃同为中南大学化学化工学院功能多孔高分子团队研究成员，隶属同事或师生关系。其中潘春跃教授为课题组长，喻桂朋教授为研究方向带头人。第一完成人唐俊涛自</w:t>
      </w:r>
      <w:r w:rsidR="008B3010" w:rsidRPr="008B3010">
        <w:rPr>
          <w:rFonts w:ascii="Times New Roman" w:eastAsia="仿宋" w:hint="eastAsia"/>
          <w:sz w:val="28"/>
          <w:szCs w:val="28"/>
        </w:rPr>
        <w:t>201</w:t>
      </w:r>
      <w:r w:rsidR="00800651">
        <w:rPr>
          <w:rFonts w:ascii="Times New Roman" w:eastAsia="仿宋"/>
          <w:sz w:val="28"/>
          <w:szCs w:val="28"/>
        </w:rPr>
        <w:t>8</w:t>
      </w:r>
      <w:r w:rsidR="008B3010" w:rsidRPr="008B3010">
        <w:rPr>
          <w:rFonts w:ascii="Times New Roman" w:eastAsia="仿宋" w:hint="eastAsia"/>
          <w:sz w:val="28"/>
          <w:szCs w:val="28"/>
        </w:rPr>
        <w:t>年加入中南大学化学化工学院教师队伍以来，一直从事微孔有机聚合物的可控制备与功能应用的研究，提出了整个项目的总体理论方案和主要学术思想，制定了研究方案，参与了项目中的绝大部分研究工作，是其中</w:t>
      </w:r>
      <w:r w:rsidR="00AD35DA">
        <w:rPr>
          <w:rFonts w:ascii="Times New Roman" w:eastAsia="仿宋"/>
          <w:sz w:val="28"/>
          <w:szCs w:val="28"/>
        </w:rPr>
        <w:t>5</w:t>
      </w:r>
      <w:r w:rsidR="008B3010" w:rsidRPr="008B3010">
        <w:rPr>
          <w:rFonts w:ascii="Times New Roman" w:eastAsia="仿宋" w:hint="eastAsia"/>
          <w:sz w:val="28"/>
          <w:szCs w:val="28"/>
        </w:rPr>
        <w:t>篇代表性论文中的作者。项目组第二主要完成人熊绍辉于</w:t>
      </w:r>
      <w:r w:rsidR="008B3010" w:rsidRPr="008B3010">
        <w:rPr>
          <w:rFonts w:ascii="Times New Roman" w:eastAsia="仿宋" w:hint="eastAsia"/>
          <w:sz w:val="28"/>
          <w:szCs w:val="28"/>
        </w:rPr>
        <w:t>2017</w:t>
      </w:r>
      <w:r w:rsidR="008B3010" w:rsidRPr="008B3010">
        <w:rPr>
          <w:rFonts w:ascii="Times New Roman" w:eastAsia="仿宋" w:hint="eastAsia"/>
          <w:sz w:val="28"/>
          <w:szCs w:val="28"/>
        </w:rPr>
        <w:t>年加入研究团队，开展多孔有机聚合物制备与应用方面的研究，曾与唐俊涛共同合著多篇论文（</w:t>
      </w:r>
      <w:r w:rsidR="008B3010" w:rsidRPr="008B3010">
        <w:rPr>
          <w:rFonts w:ascii="Times New Roman" w:eastAsia="仿宋" w:hint="eastAsia"/>
          <w:sz w:val="28"/>
          <w:szCs w:val="28"/>
        </w:rPr>
        <w:t>Chem. Eng. J, 2019, 373, 338; Chem. Eng. J, 2019, 358, 138; J. CO2 Util., 2020, 41, 101224</w:t>
      </w:r>
      <w:r w:rsidR="008B3010" w:rsidRPr="008B3010">
        <w:rPr>
          <w:rFonts w:ascii="Times New Roman" w:eastAsia="仿宋" w:hint="eastAsia"/>
          <w:sz w:val="28"/>
          <w:szCs w:val="28"/>
        </w:rPr>
        <w:t>等），现已入职湖南科技大学材料学院，并一直与中南大学功能多孔高分子团队保持着密</w:t>
      </w:r>
      <w:r w:rsidR="008B3010" w:rsidRPr="008B3010">
        <w:rPr>
          <w:rFonts w:ascii="Times New Roman" w:eastAsia="仿宋" w:hint="eastAsia"/>
          <w:sz w:val="28"/>
          <w:szCs w:val="28"/>
        </w:rPr>
        <w:lastRenderedPageBreak/>
        <w:t>切的合作关系。第一完成人唐俊涛与第四完成人湖南科技大学刘清泉教授自</w:t>
      </w:r>
      <w:r w:rsidR="008B3010" w:rsidRPr="008B3010">
        <w:rPr>
          <w:rFonts w:ascii="Times New Roman" w:eastAsia="仿宋" w:hint="eastAsia"/>
          <w:sz w:val="28"/>
          <w:szCs w:val="28"/>
        </w:rPr>
        <w:t>2017</w:t>
      </w:r>
      <w:r w:rsidR="008B3010" w:rsidRPr="008B3010">
        <w:rPr>
          <w:rFonts w:ascii="Times New Roman" w:eastAsia="仿宋" w:hint="eastAsia"/>
          <w:sz w:val="28"/>
          <w:szCs w:val="28"/>
        </w:rPr>
        <w:t>年</w:t>
      </w:r>
      <w:r w:rsidR="008B3010" w:rsidRPr="008B3010">
        <w:rPr>
          <w:rFonts w:ascii="Times New Roman" w:eastAsia="仿宋" w:hint="eastAsia"/>
          <w:sz w:val="28"/>
          <w:szCs w:val="28"/>
        </w:rPr>
        <w:t>1</w:t>
      </w:r>
      <w:r w:rsidR="008B3010" w:rsidRPr="008B3010">
        <w:rPr>
          <w:rFonts w:ascii="Times New Roman" w:eastAsia="仿宋" w:hint="eastAsia"/>
          <w:sz w:val="28"/>
          <w:szCs w:val="28"/>
        </w:rPr>
        <w:t>月</w:t>
      </w:r>
      <w:r w:rsidR="008B3010" w:rsidRPr="008B3010">
        <w:rPr>
          <w:rFonts w:ascii="Times New Roman" w:eastAsia="仿宋" w:hint="eastAsia"/>
          <w:sz w:val="28"/>
          <w:szCs w:val="28"/>
        </w:rPr>
        <w:t>-2019</w:t>
      </w:r>
      <w:r w:rsidR="008B3010" w:rsidRPr="008B3010">
        <w:rPr>
          <w:rFonts w:ascii="Times New Roman" w:eastAsia="仿宋" w:hint="eastAsia"/>
          <w:sz w:val="28"/>
          <w:szCs w:val="28"/>
        </w:rPr>
        <w:t>年</w:t>
      </w:r>
      <w:r w:rsidR="008B3010" w:rsidRPr="008B3010">
        <w:rPr>
          <w:rFonts w:ascii="Times New Roman" w:eastAsia="仿宋" w:hint="eastAsia"/>
          <w:sz w:val="28"/>
          <w:szCs w:val="28"/>
        </w:rPr>
        <w:t>12</w:t>
      </w:r>
      <w:r w:rsidR="008B3010" w:rsidRPr="008B3010">
        <w:rPr>
          <w:rFonts w:ascii="Times New Roman" w:eastAsia="仿宋" w:hint="eastAsia"/>
          <w:sz w:val="28"/>
          <w:szCs w:val="28"/>
        </w:rPr>
        <w:t>月开展碘吸附材料开发的合作研究，曾共同合著代表性论文</w:t>
      </w:r>
      <w:r w:rsidR="008B3010" w:rsidRPr="008B3010">
        <w:rPr>
          <w:rFonts w:ascii="Times New Roman" w:eastAsia="仿宋" w:hint="eastAsia"/>
          <w:sz w:val="28"/>
          <w:szCs w:val="28"/>
        </w:rPr>
        <w:t>[4]</w:t>
      </w:r>
      <w:r w:rsidR="008B3010" w:rsidRPr="008B3010">
        <w:rPr>
          <w:rFonts w:ascii="Times New Roman" w:eastAsia="仿宋" w:hint="eastAsia"/>
          <w:sz w:val="28"/>
          <w:szCs w:val="28"/>
        </w:rPr>
        <w:t>，第六完成人</w:t>
      </w:r>
      <w:r w:rsidR="00F21D3B">
        <w:rPr>
          <w:rFonts w:ascii="Times New Roman" w:eastAsia="仿宋" w:hint="eastAsia"/>
          <w:sz w:val="28"/>
          <w:szCs w:val="28"/>
        </w:rPr>
        <w:t>艾陈祥</w:t>
      </w:r>
      <w:r w:rsidR="008B3010" w:rsidRPr="008B3010">
        <w:rPr>
          <w:rFonts w:ascii="Times New Roman" w:eastAsia="仿宋" w:hint="eastAsia"/>
          <w:sz w:val="28"/>
          <w:szCs w:val="28"/>
        </w:rPr>
        <w:t>博士于</w:t>
      </w:r>
      <w:r w:rsidR="008B3010" w:rsidRPr="008B3010">
        <w:rPr>
          <w:rFonts w:ascii="Times New Roman" w:eastAsia="仿宋" w:hint="eastAsia"/>
          <w:sz w:val="28"/>
          <w:szCs w:val="28"/>
        </w:rPr>
        <w:t>201</w:t>
      </w:r>
      <w:r w:rsidR="006B1467">
        <w:rPr>
          <w:rFonts w:ascii="Times New Roman" w:eastAsia="仿宋"/>
          <w:sz w:val="28"/>
          <w:szCs w:val="28"/>
        </w:rPr>
        <w:t>8</w:t>
      </w:r>
      <w:r w:rsidR="008B3010" w:rsidRPr="008B3010">
        <w:rPr>
          <w:rFonts w:ascii="Times New Roman" w:eastAsia="仿宋" w:hint="eastAsia"/>
          <w:sz w:val="28"/>
          <w:szCs w:val="28"/>
        </w:rPr>
        <w:t>-20</w:t>
      </w:r>
      <w:r w:rsidR="006B1467">
        <w:rPr>
          <w:rFonts w:ascii="Times New Roman" w:eastAsia="仿宋"/>
          <w:sz w:val="28"/>
          <w:szCs w:val="28"/>
        </w:rPr>
        <w:t>24</w:t>
      </w:r>
      <w:r w:rsidR="008B3010" w:rsidRPr="008B3010">
        <w:rPr>
          <w:rFonts w:ascii="Times New Roman" w:eastAsia="仿宋" w:hint="eastAsia"/>
          <w:sz w:val="28"/>
          <w:szCs w:val="28"/>
        </w:rPr>
        <w:t>年在中南大学化学化工学院攻读博士学位，参与完成微孔有机聚合物的制备与表征分析，是代表性论文</w:t>
      </w:r>
      <w:r w:rsidR="008B3010" w:rsidRPr="008B3010">
        <w:rPr>
          <w:rFonts w:ascii="Times New Roman" w:eastAsia="仿宋" w:hint="eastAsia"/>
          <w:sz w:val="28"/>
          <w:szCs w:val="28"/>
        </w:rPr>
        <w:t>[</w:t>
      </w:r>
      <w:r w:rsidR="00AD35DA">
        <w:rPr>
          <w:rFonts w:ascii="Times New Roman" w:eastAsia="仿宋"/>
          <w:sz w:val="28"/>
          <w:szCs w:val="28"/>
        </w:rPr>
        <w:t>5</w:t>
      </w:r>
      <w:r w:rsidR="008B3010" w:rsidRPr="008B3010">
        <w:rPr>
          <w:rFonts w:ascii="Times New Roman" w:eastAsia="仿宋" w:hint="eastAsia"/>
          <w:sz w:val="28"/>
          <w:szCs w:val="28"/>
        </w:rPr>
        <w:t>]</w:t>
      </w:r>
      <w:r w:rsidR="008B3010" w:rsidRPr="008B3010">
        <w:rPr>
          <w:rFonts w:ascii="Times New Roman" w:eastAsia="仿宋" w:hint="eastAsia"/>
          <w:sz w:val="28"/>
          <w:szCs w:val="28"/>
        </w:rPr>
        <w:t>的第一作者。唐俊涛、熊绍辉、喻桂朋和潘春跃的合作成果见代表性论文</w:t>
      </w:r>
      <w:r w:rsidR="008B3010" w:rsidRPr="008B3010">
        <w:rPr>
          <w:rFonts w:ascii="Times New Roman" w:eastAsia="仿宋" w:hint="eastAsia"/>
          <w:sz w:val="28"/>
          <w:szCs w:val="28"/>
        </w:rPr>
        <w:t>[1]</w:t>
      </w:r>
      <w:r w:rsidR="008B3010" w:rsidRPr="008B3010">
        <w:rPr>
          <w:rFonts w:ascii="Times New Roman" w:eastAsia="仿宋" w:hint="eastAsia"/>
          <w:sz w:val="28"/>
          <w:szCs w:val="28"/>
        </w:rPr>
        <w:t>、</w:t>
      </w:r>
      <w:r w:rsidR="008B3010" w:rsidRPr="008B3010">
        <w:rPr>
          <w:rFonts w:ascii="Times New Roman" w:eastAsia="仿宋" w:hint="eastAsia"/>
          <w:sz w:val="28"/>
          <w:szCs w:val="28"/>
        </w:rPr>
        <w:t>[</w:t>
      </w:r>
      <w:r w:rsidR="00AD35DA">
        <w:rPr>
          <w:rFonts w:ascii="Times New Roman" w:eastAsia="仿宋"/>
          <w:sz w:val="28"/>
          <w:szCs w:val="28"/>
        </w:rPr>
        <w:t>3</w:t>
      </w:r>
      <w:r w:rsidR="008B3010" w:rsidRPr="008B3010">
        <w:rPr>
          <w:rFonts w:ascii="Times New Roman" w:eastAsia="仿宋" w:hint="eastAsia"/>
          <w:sz w:val="28"/>
          <w:szCs w:val="28"/>
        </w:rPr>
        <w:t>]</w:t>
      </w:r>
      <w:r w:rsidR="008B3010" w:rsidRPr="008B3010">
        <w:rPr>
          <w:rFonts w:ascii="Times New Roman" w:eastAsia="仿宋" w:hint="eastAsia"/>
          <w:sz w:val="28"/>
          <w:szCs w:val="28"/>
        </w:rPr>
        <w:t>和</w:t>
      </w:r>
      <w:r w:rsidR="008B3010" w:rsidRPr="008B3010">
        <w:rPr>
          <w:rFonts w:ascii="Times New Roman" w:eastAsia="仿宋" w:hint="eastAsia"/>
          <w:sz w:val="28"/>
          <w:szCs w:val="28"/>
        </w:rPr>
        <w:t>[</w:t>
      </w:r>
      <w:r w:rsidR="00AD35DA">
        <w:rPr>
          <w:rFonts w:ascii="Times New Roman" w:eastAsia="仿宋"/>
          <w:sz w:val="28"/>
          <w:szCs w:val="28"/>
        </w:rPr>
        <w:t>4</w:t>
      </w:r>
      <w:r w:rsidR="008B3010" w:rsidRPr="008B3010">
        <w:rPr>
          <w:rFonts w:ascii="Times New Roman" w:eastAsia="仿宋" w:hint="eastAsia"/>
          <w:sz w:val="28"/>
          <w:szCs w:val="28"/>
        </w:rPr>
        <w:t>]</w:t>
      </w:r>
      <w:r w:rsidR="008B3010" w:rsidRPr="008B3010">
        <w:rPr>
          <w:rFonts w:ascii="Times New Roman" w:eastAsia="仿宋" w:hint="eastAsia"/>
          <w:sz w:val="28"/>
          <w:szCs w:val="28"/>
        </w:rPr>
        <w:t>；唐俊涛、熊绍辉、喻桂朋、潘春跃和刘清泉的合作成果见代表性论文</w:t>
      </w:r>
      <w:r w:rsidR="008B3010" w:rsidRPr="008B3010">
        <w:rPr>
          <w:rFonts w:ascii="Times New Roman" w:eastAsia="仿宋" w:hint="eastAsia"/>
          <w:sz w:val="28"/>
          <w:szCs w:val="28"/>
        </w:rPr>
        <w:t>[4]</w:t>
      </w:r>
      <w:r w:rsidR="008B3010" w:rsidRPr="008B3010">
        <w:rPr>
          <w:rFonts w:ascii="Times New Roman" w:eastAsia="仿宋" w:hint="eastAsia"/>
          <w:sz w:val="28"/>
          <w:szCs w:val="28"/>
        </w:rPr>
        <w:t>；喻桂朋、潘春跃和</w:t>
      </w:r>
      <w:r w:rsidR="00AD35DA">
        <w:rPr>
          <w:rFonts w:ascii="Times New Roman" w:eastAsia="仿宋" w:hint="eastAsia"/>
          <w:sz w:val="28"/>
          <w:szCs w:val="28"/>
        </w:rPr>
        <w:t>艾陈祥</w:t>
      </w:r>
      <w:r w:rsidR="008B3010" w:rsidRPr="008B3010">
        <w:rPr>
          <w:rFonts w:ascii="Times New Roman" w:eastAsia="仿宋" w:hint="eastAsia"/>
          <w:sz w:val="28"/>
          <w:szCs w:val="28"/>
        </w:rPr>
        <w:t>的合作成果见代表性论文</w:t>
      </w:r>
      <w:r w:rsidR="008B3010" w:rsidRPr="008B3010">
        <w:rPr>
          <w:rFonts w:ascii="Times New Roman" w:eastAsia="仿宋" w:hint="eastAsia"/>
          <w:sz w:val="28"/>
          <w:szCs w:val="28"/>
        </w:rPr>
        <w:t>[</w:t>
      </w:r>
      <w:r w:rsidR="00AD35DA">
        <w:rPr>
          <w:rFonts w:ascii="Times New Roman" w:eastAsia="仿宋"/>
          <w:sz w:val="28"/>
          <w:szCs w:val="28"/>
        </w:rPr>
        <w:t>5</w:t>
      </w:r>
      <w:r w:rsidR="008B3010" w:rsidRPr="008B3010">
        <w:rPr>
          <w:rFonts w:ascii="Times New Roman" w:eastAsia="仿宋" w:hint="eastAsia"/>
          <w:sz w:val="28"/>
          <w:szCs w:val="28"/>
        </w:rPr>
        <w:t>]</w:t>
      </w:r>
      <w:r w:rsidR="008B3010" w:rsidRPr="008B3010">
        <w:rPr>
          <w:rFonts w:ascii="Times New Roman" w:eastAsia="仿宋" w:hint="eastAsia"/>
          <w:sz w:val="28"/>
          <w:szCs w:val="28"/>
        </w:rPr>
        <w:t>。</w:t>
      </w:r>
    </w:p>
    <w:p w14:paraId="543B270E" w14:textId="77777777" w:rsidR="008B3010" w:rsidRPr="008B3010" w:rsidRDefault="008B3010" w:rsidP="008B3010">
      <w:pPr>
        <w:widowControl/>
        <w:spacing w:line="560" w:lineRule="exact"/>
        <w:ind w:firstLineChars="200" w:firstLine="560"/>
        <w:rPr>
          <w:rFonts w:ascii="Times New Roman" w:eastAsia="仿宋"/>
          <w:sz w:val="28"/>
          <w:szCs w:val="28"/>
        </w:rPr>
      </w:pPr>
      <w:r w:rsidRPr="008B3010">
        <w:rPr>
          <w:rFonts w:ascii="Times New Roman" w:eastAsia="仿宋" w:hint="eastAsia"/>
          <w:sz w:val="28"/>
          <w:szCs w:val="28"/>
        </w:rPr>
        <w:t>在项目开展时间内的代表性合作成果附下：</w:t>
      </w:r>
    </w:p>
    <w:p w14:paraId="7C5621F8" w14:textId="59FE7233" w:rsidR="008B3010" w:rsidRPr="008B3010" w:rsidRDefault="008B3010" w:rsidP="008B3010">
      <w:pPr>
        <w:widowControl/>
        <w:spacing w:line="560" w:lineRule="exact"/>
        <w:rPr>
          <w:rFonts w:ascii="Times New Roman" w:eastAsia="仿宋"/>
          <w:sz w:val="28"/>
          <w:szCs w:val="28"/>
        </w:rPr>
      </w:pPr>
      <w:r w:rsidRPr="008B3010">
        <w:rPr>
          <w:rFonts w:ascii="Times New Roman" w:eastAsia="仿宋"/>
          <w:sz w:val="28"/>
          <w:szCs w:val="28"/>
        </w:rPr>
        <w:t xml:space="preserve">[1] </w:t>
      </w:r>
      <w:r w:rsidR="00AD35DA" w:rsidRPr="008B3010">
        <w:rPr>
          <w:rFonts w:ascii="Times New Roman" w:eastAsia="仿宋"/>
          <w:sz w:val="28"/>
          <w:szCs w:val="28"/>
        </w:rPr>
        <w:t>Chemical Engineering Journal, 2020, 380, 122420</w:t>
      </w:r>
    </w:p>
    <w:p w14:paraId="0F6217CA" w14:textId="51387C03" w:rsidR="008B3010" w:rsidRPr="008B3010" w:rsidRDefault="008B3010" w:rsidP="008B3010">
      <w:pPr>
        <w:widowControl/>
        <w:spacing w:line="560" w:lineRule="exact"/>
        <w:rPr>
          <w:rFonts w:ascii="Times New Roman" w:eastAsia="仿宋"/>
          <w:sz w:val="28"/>
          <w:szCs w:val="28"/>
        </w:rPr>
      </w:pPr>
      <w:r w:rsidRPr="008B3010">
        <w:rPr>
          <w:rFonts w:ascii="Times New Roman" w:eastAsia="仿宋"/>
          <w:sz w:val="28"/>
          <w:szCs w:val="28"/>
        </w:rPr>
        <w:t xml:space="preserve">[2] </w:t>
      </w:r>
      <w:r w:rsidR="00AD35DA" w:rsidRPr="00AD35DA">
        <w:rPr>
          <w:rFonts w:ascii="Times New Roman" w:eastAsia="仿宋"/>
          <w:sz w:val="28"/>
          <w:szCs w:val="28"/>
        </w:rPr>
        <w:t>Separation and Purification Technology</w:t>
      </w:r>
      <w:r w:rsidRPr="008B3010">
        <w:rPr>
          <w:rFonts w:ascii="Times New Roman" w:eastAsia="仿宋"/>
          <w:sz w:val="28"/>
          <w:szCs w:val="28"/>
        </w:rPr>
        <w:t xml:space="preserve">, </w:t>
      </w:r>
      <w:r w:rsidR="00AD35DA" w:rsidRPr="00AD35DA">
        <w:rPr>
          <w:rFonts w:ascii="Times New Roman" w:eastAsia="仿宋" w:hint="eastAsia"/>
          <w:sz w:val="28"/>
          <w:szCs w:val="28"/>
        </w:rPr>
        <w:t>2022</w:t>
      </w:r>
      <w:r w:rsidR="00AD35DA">
        <w:rPr>
          <w:rFonts w:ascii="Times New Roman" w:eastAsia="仿宋" w:hint="eastAsia"/>
          <w:sz w:val="28"/>
          <w:szCs w:val="28"/>
        </w:rPr>
        <w:t>,</w:t>
      </w:r>
      <w:r w:rsidR="00AD35DA">
        <w:rPr>
          <w:rFonts w:ascii="Times New Roman" w:eastAsia="仿宋"/>
          <w:sz w:val="28"/>
          <w:szCs w:val="28"/>
        </w:rPr>
        <w:t xml:space="preserve"> </w:t>
      </w:r>
      <w:r w:rsidR="00AD35DA" w:rsidRPr="00AD35DA">
        <w:rPr>
          <w:rFonts w:ascii="Times New Roman" w:eastAsia="仿宋" w:hint="eastAsia"/>
          <w:sz w:val="28"/>
          <w:szCs w:val="28"/>
        </w:rPr>
        <w:t>290</w:t>
      </w:r>
      <w:r w:rsidR="00AD35DA">
        <w:rPr>
          <w:rFonts w:ascii="Times New Roman" w:eastAsia="仿宋" w:hint="eastAsia"/>
          <w:sz w:val="28"/>
          <w:szCs w:val="28"/>
        </w:rPr>
        <w:t>,</w:t>
      </w:r>
      <w:r w:rsidR="00AD35DA">
        <w:rPr>
          <w:rFonts w:ascii="Times New Roman" w:eastAsia="仿宋"/>
          <w:sz w:val="28"/>
          <w:szCs w:val="28"/>
        </w:rPr>
        <w:t xml:space="preserve"> </w:t>
      </w:r>
      <w:r w:rsidR="00AD35DA" w:rsidRPr="00AD35DA">
        <w:rPr>
          <w:rFonts w:ascii="Times New Roman" w:eastAsia="仿宋" w:hint="eastAsia"/>
          <w:sz w:val="28"/>
          <w:szCs w:val="28"/>
        </w:rPr>
        <w:t>120857</w:t>
      </w:r>
    </w:p>
    <w:p w14:paraId="41375B0D" w14:textId="355705AB" w:rsidR="008B3010" w:rsidRPr="008B3010" w:rsidRDefault="008B3010" w:rsidP="008B3010">
      <w:pPr>
        <w:widowControl/>
        <w:spacing w:line="560" w:lineRule="exact"/>
        <w:rPr>
          <w:rFonts w:ascii="Times New Roman" w:eastAsia="仿宋"/>
          <w:sz w:val="28"/>
          <w:szCs w:val="28"/>
        </w:rPr>
      </w:pPr>
      <w:r w:rsidRPr="008B3010">
        <w:rPr>
          <w:rFonts w:ascii="Times New Roman" w:eastAsia="仿宋"/>
          <w:sz w:val="28"/>
          <w:szCs w:val="28"/>
        </w:rPr>
        <w:t xml:space="preserve">[3] </w:t>
      </w:r>
      <w:r w:rsidR="00AD35DA" w:rsidRPr="008B3010">
        <w:rPr>
          <w:rFonts w:ascii="Times New Roman" w:eastAsia="仿宋"/>
          <w:sz w:val="28"/>
          <w:szCs w:val="28"/>
        </w:rPr>
        <w:t>ACS Applied Materials &amp; Interfaces, 2019, 11, 27335</w:t>
      </w:r>
    </w:p>
    <w:p w14:paraId="03ACE42F" w14:textId="77777777" w:rsidR="008B3010" w:rsidRPr="008B3010" w:rsidRDefault="008B3010" w:rsidP="008B3010">
      <w:pPr>
        <w:widowControl/>
        <w:spacing w:line="560" w:lineRule="exact"/>
        <w:rPr>
          <w:rFonts w:ascii="Times New Roman" w:eastAsia="仿宋"/>
          <w:sz w:val="28"/>
          <w:szCs w:val="28"/>
        </w:rPr>
      </w:pPr>
      <w:r w:rsidRPr="008B3010">
        <w:rPr>
          <w:rFonts w:ascii="Times New Roman" w:eastAsia="仿宋"/>
          <w:sz w:val="28"/>
          <w:szCs w:val="28"/>
        </w:rPr>
        <w:t>[4] Chemical Communications, 2018, 54, 8450</w:t>
      </w:r>
    </w:p>
    <w:p w14:paraId="65F779D8" w14:textId="4BDA8701" w:rsidR="00581904" w:rsidRPr="00166412" w:rsidRDefault="008B3010" w:rsidP="008B3010">
      <w:pPr>
        <w:widowControl/>
        <w:spacing w:line="560" w:lineRule="exact"/>
        <w:rPr>
          <w:rFonts w:ascii="Times New Roman" w:eastAsia="仿宋"/>
          <w:sz w:val="28"/>
          <w:szCs w:val="28"/>
        </w:rPr>
      </w:pPr>
      <w:r w:rsidRPr="008B3010">
        <w:rPr>
          <w:rFonts w:ascii="Times New Roman" w:eastAsia="仿宋"/>
          <w:sz w:val="28"/>
          <w:szCs w:val="28"/>
        </w:rPr>
        <w:t xml:space="preserve">[5] </w:t>
      </w:r>
      <w:r w:rsidR="00800651" w:rsidRPr="00AD35DA">
        <w:rPr>
          <w:rFonts w:ascii="Times New Roman" w:eastAsia="仿宋"/>
          <w:sz w:val="28"/>
          <w:szCs w:val="28"/>
        </w:rPr>
        <w:t>Separation and Purification Technology</w:t>
      </w:r>
      <w:r w:rsidR="00800651">
        <w:rPr>
          <w:rFonts w:ascii="Times New Roman" w:eastAsia="仿宋"/>
          <w:sz w:val="28"/>
          <w:szCs w:val="28"/>
        </w:rPr>
        <w:t xml:space="preserve">, </w:t>
      </w:r>
      <w:r w:rsidR="00800651" w:rsidRPr="00800651">
        <w:rPr>
          <w:rFonts w:ascii="Times New Roman" w:eastAsia="仿宋"/>
          <w:sz w:val="28"/>
          <w:szCs w:val="28"/>
        </w:rPr>
        <w:t>2021, 279, 119799</w:t>
      </w:r>
    </w:p>
    <w:sectPr w:rsidR="00581904" w:rsidRPr="00166412">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82E8B" w14:textId="77777777" w:rsidR="00FC559F" w:rsidRDefault="00FC559F" w:rsidP="000B7B54">
      <w:r>
        <w:separator/>
      </w:r>
    </w:p>
  </w:endnote>
  <w:endnote w:type="continuationSeparator" w:id="0">
    <w:p w14:paraId="38A3142F" w14:textId="77777777" w:rsidR="00FC559F" w:rsidRDefault="00FC559F" w:rsidP="000B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86"/>
    <w:family w:val="script"/>
    <w:pitch w:val="default"/>
    <w:sig w:usb0="00000000" w:usb1="080E0000" w:usb2="00000000" w:usb3="00000000" w:csb0="00040000" w:csb1="00000000"/>
  </w:font>
  <w:font w:name="楷体_GB2312">
    <w:charset w:val="86"/>
    <w:family w:val="modern"/>
    <w:pitch w:val="default"/>
    <w:sig w:usb0="00000000"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7BB0E" w14:textId="77777777" w:rsidR="00FC559F" w:rsidRDefault="00FC559F" w:rsidP="000B7B54">
      <w:r>
        <w:separator/>
      </w:r>
    </w:p>
  </w:footnote>
  <w:footnote w:type="continuationSeparator" w:id="0">
    <w:p w14:paraId="68CD2124" w14:textId="77777777" w:rsidR="00FC559F" w:rsidRDefault="00FC559F" w:rsidP="000B7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60"/>
  <w:drawingGridVerticalSpacing w:val="435"/>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ExYjRhM2I0MTViODI2ZDU3Nzk5OWJlODI0OTViY2IifQ=="/>
  </w:docVars>
  <w:rsids>
    <w:rsidRoot w:val="008F0A13"/>
    <w:rsid w:val="000218E0"/>
    <w:rsid w:val="000974C4"/>
    <w:rsid w:val="000B7B54"/>
    <w:rsid w:val="000C1006"/>
    <w:rsid w:val="000D42AA"/>
    <w:rsid w:val="001215CF"/>
    <w:rsid w:val="00131A7A"/>
    <w:rsid w:val="00150696"/>
    <w:rsid w:val="00166412"/>
    <w:rsid w:val="001E19D9"/>
    <w:rsid w:val="001E5E79"/>
    <w:rsid w:val="0021402B"/>
    <w:rsid w:val="0025355D"/>
    <w:rsid w:val="0026606A"/>
    <w:rsid w:val="0027147B"/>
    <w:rsid w:val="00291221"/>
    <w:rsid w:val="002C097D"/>
    <w:rsid w:val="002D0BF6"/>
    <w:rsid w:val="00315C29"/>
    <w:rsid w:val="0038423A"/>
    <w:rsid w:val="003E5162"/>
    <w:rsid w:val="003F5AFE"/>
    <w:rsid w:val="00401F71"/>
    <w:rsid w:val="0040258C"/>
    <w:rsid w:val="00413261"/>
    <w:rsid w:val="00466812"/>
    <w:rsid w:val="00481A51"/>
    <w:rsid w:val="004F352E"/>
    <w:rsid w:val="00507317"/>
    <w:rsid w:val="00562380"/>
    <w:rsid w:val="00576635"/>
    <w:rsid w:val="005808F3"/>
    <w:rsid w:val="00581904"/>
    <w:rsid w:val="005A1AED"/>
    <w:rsid w:val="005A75B7"/>
    <w:rsid w:val="005B3EF3"/>
    <w:rsid w:val="005E4AB7"/>
    <w:rsid w:val="00611A4A"/>
    <w:rsid w:val="00616444"/>
    <w:rsid w:val="00646655"/>
    <w:rsid w:val="0065696B"/>
    <w:rsid w:val="006862A8"/>
    <w:rsid w:val="006B1467"/>
    <w:rsid w:val="00717F70"/>
    <w:rsid w:val="0074481E"/>
    <w:rsid w:val="0075031E"/>
    <w:rsid w:val="00765BF5"/>
    <w:rsid w:val="007B7156"/>
    <w:rsid w:val="007F11AE"/>
    <w:rsid w:val="00800651"/>
    <w:rsid w:val="00842CCC"/>
    <w:rsid w:val="00842D43"/>
    <w:rsid w:val="008450AA"/>
    <w:rsid w:val="008534D1"/>
    <w:rsid w:val="008843E6"/>
    <w:rsid w:val="008B3010"/>
    <w:rsid w:val="008C459A"/>
    <w:rsid w:val="008F0A13"/>
    <w:rsid w:val="00922290"/>
    <w:rsid w:val="009D2917"/>
    <w:rsid w:val="00A55164"/>
    <w:rsid w:val="00A578C0"/>
    <w:rsid w:val="00AD35DA"/>
    <w:rsid w:val="00AF2427"/>
    <w:rsid w:val="00AF6597"/>
    <w:rsid w:val="00B8437D"/>
    <w:rsid w:val="00BA2FF3"/>
    <w:rsid w:val="00BD511E"/>
    <w:rsid w:val="00BE35D6"/>
    <w:rsid w:val="00C1587F"/>
    <w:rsid w:val="00C33FCD"/>
    <w:rsid w:val="00C93A4C"/>
    <w:rsid w:val="00CC130D"/>
    <w:rsid w:val="00D22DA9"/>
    <w:rsid w:val="00D45B25"/>
    <w:rsid w:val="00D73060"/>
    <w:rsid w:val="00D801AE"/>
    <w:rsid w:val="00DB35AA"/>
    <w:rsid w:val="00DC172E"/>
    <w:rsid w:val="00DC4474"/>
    <w:rsid w:val="00DE6784"/>
    <w:rsid w:val="00E05498"/>
    <w:rsid w:val="00E247AA"/>
    <w:rsid w:val="00E67624"/>
    <w:rsid w:val="00EA3799"/>
    <w:rsid w:val="00EF171C"/>
    <w:rsid w:val="00F21D3B"/>
    <w:rsid w:val="00F330D4"/>
    <w:rsid w:val="00F42E23"/>
    <w:rsid w:val="00F67CC5"/>
    <w:rsid w:val="00FC0BFB"/>
    <w:rsid w:val="00FC2527"/>
    <w:rsid w:val="00FC559F"/>
    <w:rsid w:val="00FE77C5"/>
    <w:rsid w:val="420E4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4A914"/>
  <w15:docId w15:val="{BF472456-9C36-4864-B361-88B61080B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方正仿宋_GBK"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6">
    <w:name w:val="p16"/>
    <w:basedOn w:val="a"/>
    <w:qFormat/>
    <w:pPr>
      <w:widowControl/>
    </w:pPr>
    <w:rPr>
      <w:rFonts w:ascii="Times New Roman" w:eastAsia="宋体"/>
      <w:kern w:val="0"/>
      <w:sz w:val="21"/>
      <w:szCs w:val="21"/>
    </w:rPr>
  </w:style>
  <w:style w:type="paragraph" w:customStyle="1" w:styleId="Default">
    <w:name w:val="Default"/>
    <w:pPr>
      <w:widowControl w:val="0"/>
      <w:autoSpaceDE w:val="0"/>
      <w:autoSpaceDN w:val="0"/>
      <w:adjustRightInd w:val="0"/>
    </w:pPr>
    <w:rPr>
      <w:rFonts w:ascii="楷体_GB2312" w:eastAsia="楷体_GB2312" w:hAnsiTheme="minorHAnsi" w:cs="楷体_GB2312"/>
      <w:color w:val="000000"/>
      <w:sz w:val="24"/>
      <w:szCs w:val="24"/>
    </w:rPr>
  </w:style>
  <w:style w:type="paragraph" w:styleId="a3">
    <w:name w:val="header"/>
    <w:basedOn w:val="a"/>
    <w:link w:val="a4"/>
    <w:uiPriority w:val="99"/>
    <w:unhideWhenUsed/>
    <w:rsid w:val="000B7B54"/>
    <w:pPr>
      <w:tabs>
        <w:tab w:val="center" w:pos="4153"/>
        <w:tab w:val="right" w:pos="8306"/>
      </w:tabs>
      <w:snapToGrid w:val="0"/>
      <w:jc w:val="center"/>
    </w:pPr>
    <w:rPr>
      <w:sz w:val="18"/>
      <w:szCs w:val="18"/>
    </w:rPr>
  </w:style>
  <w:style w:type="character" w:customStyle="1" w:styleId="a4">
    <w:name w:val="页眉 字符"/>
    <w:basedOn w:val="a0"/>
    <w:link w:val="a3"/>
    <w:uiPriority w:val="99"/>
    <w:rsid w:val="000B7B54"/>
    <w:rPr>
      <w:rFonts w:ascii="方正仿宋_GBK" w:eastAsia="方正仿宋_GBK"/>
      <w:kern w:val="2"/>
      <w:sz w:val="18"/>
      <w:szCs w:val="18"/>
    </w:rPr>
  </w:style>
  <w:style w:type="paragraph" w:styleId="a5">
    <w:name w:val="footer"/>
    <w:basedOn w:val="a"/>
    <w:link w:val="a6"/>
    <w:uiPriority w:val="99"/>
    <w:unhideWhenUsed/>
    <w:rsid w:val="000B7B54"/>
    <w:pPr>
      <w:tabs>
        <w:tab w:val="center" w:pos="4153"/>
        <w:tab w:val="right" w:pos="8306"/>
      </w:tabs>
      <w:snapToGrid w:val="0"/>
      <w:jc w:val="left"/>
    </w:pPr>
    <w:rPr>
      <w:sz w:val="18"/>
      <w:szCs w:val="18"/>
    </w:rPr>
  </w:style>
  <w:style w:type="character" w:customStyle="1" w:styleId="a6">
    <w:name w:val="页脚 字符"/>
    <w:basedOn w:val="a0"/>
    <w:link w:val="a5"/>
    <w:uiPriority w:val="99"/>
    <w:rsid w:val="000B7B54"/>
    <w:rPr>
      <w:rFonts w:ascii="方正仿宋_GBK" w:eastAsia="方正仿宋_GBK"/>
      <w:kern w:val="2"/>
      <w:sz w:val="18"/>
      <w:szCs w:val="18"/>
    </w:rPr>
  </w:style>
  <w:style w:type="character" w:customStyle="1" w:styleId="qowt-font3-timesnewroman">
    <w:name w:val="qowt-font3-timesnewroman"/>
    <w:basedOn w:val="a0"/>
    <w:rsid w:val="00291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98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彭自嘉</dc:creator>
  <cp:lastModifiedBy>shaohui xiong</cp:lastModifiedBy>
  <cp:revision>2</cp:revision>
  <dcterms:created xsi:type="dcterms:W3CDTF">2025-08-15T08:14:00Z</dcterms:created>
  <dcterms:modified xsi:type="dcterms:W3CDTF">2025-08-15T08:14:00Z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E3C445BB84484B199A602D7789217C17</vt:lpwstr>
  </property>
  <property fmtid="{D5CDD505-2E9C-101B-9397-08002B2CF9AE}" pid="4" name="GrammarlyDocumentId">
    <vt:lpwstr>f97b047a88ee319db9461349edccdee888a44db070668414803c90494f7a9ab0</vt:lpwstr>
  </property>
</Properties>
</file>