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E2C" w:rsidRPr="008A7E2C" w:rsidRDefault="008A7E2C" w:rsidP="008A7E2C">
      <w:pPr>
        <w:widowControl/>
        <w:jc w:val="center"/>
        <w:outlineLvl w:val="2"/>
        <w:rPr>
          <w:rFonts w:ascii="微软雅黑" w:eastAsia="微软雅黑" w:hAnsi="微软雅黑" w:cs="宋体"/>
          <w:b/>
          <w:bCs/>
          <w:color w:val="3D79AC"/>
          <w:kern w:val="0"/>
          <w:sz w:val="36"/>
          <w:szCs w:val="36"/>
        </w:rPr>
      </w:pPr>
      <w:r w:rsidRPr="008A7E2C">
        <w:rPr>
          <w:rFonts w:ascii="微软雅黑" w:eastAsia="微软雅黑" w:hAnsi="微软雅黑" w:cs="宋体" w:hint="eastAsia"/>
          <w:b/>
          <w:bCs/>
          <w:color w:val="3D79AC"/>
          <w:kern w:val="0"/>
          <w:sz w:val="36"/>
          <w:szCs w:val="36"/>
        </w:rPr>
        <w:t>科技部 发展改革委 教育部 中科院 自然科学基金委关于印发《加强“从0到1”基础研究工作方案》的通知</w:t>
      </w:r>
    </w:p>
    <w:p w:rsidR="008A7E2C" w:rsidRDefault="008A7E2C" w:rsidP="008A7E2C">
      <w:pPr>
        <w:widowControl/>
        <w:spacing w:line="480" w:lineRule="auto"/>
        <w:jc w:val="center"/>
        <w:rPr>
          <w:rFonts w:ascii="微软雅黑" w:eastAsia="微软雅黑" w:hAnsi="微软雅黑" w:cs="宋体" w:hint="eastAsia"/>
          <w:color w:val="000000"/>
          <w:kern w:val="0"/>
          <w:szCs w:val="21"/>
        </w:rPr>
      </w:pPr>
    </w:p>
    <w:p w:rsidR="008A7E2C" w:rsidRPr="008A7E2C" w:rsidRDefault="008A7E2C" w:rsidP="008A7E2C">
      <w:pPr>
        <w:widowControl/>
        <w:spacing w:line="480" w:lineRule="auto"/>
        <w:jc w:val="center"/>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国</w:t>
      </w:r>
      <w:proofErr w:type="gramStart"/>
      <w:r w:rsidRPr="008A7E2C">
        <w:rPr>
          <w:rFonts w:ascii="微软雅黑" w:eastAsia="微软雅黑" w:hAnsi="微软雅黑" w:cs="宋体" w:hint="eastAsia"/>
          <w:color w:val="000000"/>
          <w:kern w:val="0"/>
          <w:szCs w:val="21"/>
        </w:rPr>
        <w:t>科发基〔2020〕</w:t>
      </w:r>
      <w:proofErr w:type="gramEnd"/>
      <w:r w:rsidRPr="008A7E2C">
        <w:rPr>
          <w:rFonts w:ascii="微软雅黑" w:eastAsia="微软雅黑" w:hAnsi="微软雅黑" w:cs="宋体" w:hint="eastAsia"/>
          <w:color w:val="000000"/>
          <w:kern w:val="0"/>
          <w:szCs w:val="21"/>
        </w:rPr>
        <w:t>46号</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各省、自治区、直辖市及计划单列市科技厅（委、局）、发展改革委、教育厅（委、局），新疆生产建设兵团科技局、发展改革委、教育局，国务院有关部门、有关直属机构，各有关单位：</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为深入贯彻落实《国务院关于全面加强基础科学研究的若干意见》（国发〔2018〕4号），充分发挥基础研究对科技创新的源头供给和引领作用，解决我国基础研究缺少“从0到1”原创性成果的问题，科技部、发展改革委、教育部、中科院、自然科学基金委联合制定了《加强“从0到1”基础研究工作方案》。现印发给你们，请结合本单位实际认真落实。</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p>
    <w:p w:rsidR="008A7E2C" w:rsidRPr="008A7E2C" w:rsidRDefault="008A7E2C" w:rsidP="008A7E2C">
      <w:pPr>
        <w:widowControl/>
        <w:spacing w:line="480" w:lineRule="auto"/>
        <w:jc w:val="center"/>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科　技　</w:t>
      </w:r>
      <w:proofErr w:type="gramStart"/>
      <w:r w:rsidRPr="008A7E2C">
        <w:rPr>
          <w:rFonts w:ascii="微软雅黑" w:eastAsia="微软雅黑" w:hAnsi="微软雅黑" w:cs="宋体" w:hint="eastAsia"/>
          <w:color w:val="000000"/>
          <w:kern w:val="0"/>
          <w:szCs w:val="21"/>
        </w:rPr>
        <w:t xml:space="preserve">部　　</w:t>
      </w:r>
      <w:proofErr w:type="gramEnd"/>
      <w:r w:rsidRPr="008A7E2C">
        <w:rPr>
          <w:rFonts w:ascii="微软雅黑" w:eastAsia="微软雅黑" w:hAnsi="微软雅黑" w:cs="宋体" w:hint="eastAsia"/>
          <w:color w:val="000000"/>
          <w:kern w:val="0"/>
          <w:szCs w:val="21"/>
        </w:rPr>
        <w:t>发展改革</w:t>
      </w:r>
      <w:proofErr w:type="gramStart"/>
      <w:r w:rsidRPr="008A7E2C">
        <w:rPr>
          <w:rFonts w:ascii="微软雅黑" w:eastAsia="微软雅黑" w:hAnsi="微软雅黑" w:cs="宋体" w:hint="eastAsia"/>
          <w:color w:val="000000"/>
          <w:kern w:val="0"/>
          <w:szCs w:val="21"/>
        </w:rPr>
        <w:t xml:space="preserve">委　　</w:t>
      </w:r>
      <w:proofErr w:type="gramEnd"/>
      <w:r w:rsidRPr="008A7E2C">
        <w:rPr>
          <w:rFonts w:ascii="微软雅黑" w:eastAsia="微软雅黑" w:hAnsi="微软雅黑" w:cs="宋体" w:hint="eastAsia"/>
          <w:color w:val="000000"/>
          <w:kern w:val="0"/>
          <w:szCs w:val="21"/>
        </w:rPr>
        <w:t>教　育　部</w:t>
      </w:r>
      <w:r w:rsidRPr="008A7E2C">
        <w:rPr>
          <w:rFonts w:ascii="微软雅黑" w:eastAsia="微软雅黑" w:hAnsi="微软雅黑" w:cs="宋体" w:hint="eastAsia"/>
          <w:color w:val="000000"/>
          <w:kern w:val="0"/>
          <w:szCs w:val="21"/>
        </w:rPr>
        <w:br/>
      </w:r>
      <w:proofErr w:type="gramStart"/>
      <w:r w:rsidRPr="008A7E2C">
        <w:rPr>
          <w:rFonts w:ascii="微软雅黑" w:eastAsia="微软雅黑" w:hAnsi="微软雅黑" w:cs="宋体" w:hint="eastAsia"/>
          <w:color w:val="000000"/>
          <w:kern w:val="0"/>
          <w:szCs w:val="21"/>
        </w:rPr>
        <w:t xml:space="preserve">　　　　　　</w:t>
      </w:r>
      <w:proofErr w:type="gramEnd"/>
      <w:r w:rsidRPr="008A7E2C">
        <w:rPr>
          <w:rFonts w:ascii="微软雅黑" w:eastAsia="微软雅黑" w:hAnsi="微软雅黑" w:cs="宋体" w:hint="eastAsia"/>
          <w:color w:val="000000"/>
          <w:kern w:val="0"/>
          <w:szCs w:val="21"/>
        </w:rPr>
        <w:t>中　科　院</w:t>
      </w:r>
      <w:proofErr w:type="gramStart"/>
      <w:r w:rsidRPr="008A7E2C">
        <w:rPr>
          <w:rFonts w:ascii="微软雅黑" w:eastAsia="微软雅黑" w:hAnsi="微软雅黑" w:cs="宋体" w:hint="eastAsia"/>
          <w:color w:val="000000"/>
          <w:kern w:val="0"/>
          <w:szCs w:val="21"/>
        </w:rPr>
        <w:t xml:space="preserve">　　　　　　　</w:t>
      </w:r>
      <w:proofErr w:type="gramEnd"/>
      <w:r w:rsidRPr="008A7E2C">
        <w:rPr>
          <w:rFonts w:ascii="微软雅黑" w:eastAsia="微软雅黑" w:hAnsi="微软雅黑" w:cs="宋体" w:hint="eastAsia"/>
          <w:color w:val="000000"/>
          <w:kern w:val="0"/>
          <w:szCs w:val="21"/>
        </w:rPr>
        <w:t>自然科学基金委</w:t>
      </w:r>
      <w:r w:rsidRPr="008A7E2C">
        <w:rPr>
          <w:rFonts w:ascii="微软雅黑" w:eastAsia="微软雅黑" w:hAnsi="微软雅黑" w:cs="宋体" w:hint="eastAsia"/>
          <w:color w:val="000000"/>
          <w:kern w:val="0"/>
          <w:szCs w:val="21"/>
        </w:rPr>
        <w:br/>
      </w:r>
      <w:proofErr w:type="gramStart"/>
      <w:r w:rsidRPr="008A7E2C">
        <w:rPr>
          <w:rFonts w:ascii="微软雅黑" w:eastAsia="微软雅黑" w:hAnsi="微软雅黑" w:cs="宋体" w:hint="eastAsia"/>
          <w:color w:val="000000"/>
          <w:kern w:val="0"/>
          <w:szCs w:val="21"/>
        </w:rPr>
        <w:t xml:space="preserve">　　　　　　</w:t>
      </w:r>
      <w:proofErr w:type="gramEnd"/>
      <w:r w:rsidRPr="008A7E2C">
        <w:rPr>
          <w:rFonts w:ascii="微软雅黑" w:eastAsia="微软雅黑" w:hAnsi="微软雅黑" w:cs="宋体" w:hint="eastAsia"/>
          <w:color w:val="000000"/>
          <w:kern w:val="0"/>
          <w:szCs w:val="21"/>
        </w:rPr>
        <w:t>2020年1月21日</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（此件主动公开）</w:t>
      </w:r>
    </w:p>
    <w:p w:rsidR="008A7E2C" w:rsidRDefault="008A7E2C" w:rsidP="008A7E2C">
      <w:pPr>
        <w:widowControl/>
        <w:spacing w:line="480" w:lineRule="auto"/>
        <w:jc w:val="left"/>
        <w:rPr>
          <w:rFonts w:ascii="微软雅黑" w:eastAsia="微软雅黑" w:hAnsi="微软雅黑" w:cs="宋体"/>
          <w:color w:val="000000"/>
          <w:kern w:val="0"/>
          <w:szCs w:val="21"/>
        </w:rPr>
        <w:sectPr w:rsidR="008A7E2C">
          <w:pgSz w:w="11906" w:h="16838"/>
          <w:pgMar w:top="1440" w:right="1800" w:bottom="1440" w:left="1800" w:header="851" w:footer="992" w:gutter="0"/>
          <w:cols w:space="425"/>
          <w:docGrid w:type="lines" w:linePitch="312"/>
        </w:sectPr>
      </w:pPr>
      <w:r w:rsidRPr="008A7E2C">
        <w:rPr>
          <w:rFonts w:ascii="微软雅黑" w:eastAsia="微软雅黑" w:hAnsi="微软雅黑" w:cs="宋体" w:hint="eastAsia"/>
          <w:color w:val="000000"/>
          <w:kern w:val="0"/>
          <w:szCs w:val="21"/>
        </w:rPr>
        <w:t> </w:t>
      </w:r>
    </w:p>
    <w:p w:rsidR="008A7E2C" w:rsidRDefault="008A7E2C" w:rsidP="008A7E2C">
      <w:pPr>
        <w:widowControl/>
        <w:spacing w:line="480" w:lineRule="auto"/>
        <w:jc w:val="center"/>
        <w:rPr>
          <w:rFonts w:ascii="微软雅黑" w:eastAsia="微软雅黑" w:hAnsi="微软雅黑" w:cs="宋体" w:hint="eastAsia"/>
          <w:color w:val="000000"/>
          <w:kern w:val="0"/>
          <w:sz w:val="24"/>
          <w:szCs w:val="24"/>
        </w:rPr>
      </w:pPr>
    </w:p>
    <w:p w:rsidR="008A7E2C" w:rsidRPr="008A7E2C" w:rsidRDefault="008A7E2C" w:rsidP="008A7E2C">
      <w:pPr>
        <w:widowControl/>
        <w:spacing w:line="480" w:lineRule="auto"/>
        <w:jc w:val="center"/>
        <w:rPr>
          <w:rFonts w:ascii="微软雅黑" w:eastAsia="微软雅黑" w:hAnsi="微软雅黑" w:cs="宋体" w:hint="eastAsia"/>
          <w:color w:val="000000"/>
          <w:kern w:val="0"/>
          <w:szCs w:val="21"/>
        </w:rPr>
      </w:pPr>
      <w:bookmarkStart w:id="0" w:name="_GoBack"/>
      <w:bookmarkEnd w:id="0"/>
      <w:r w:rsidRPr="008A7E2C">
        <w:rPr>
          <w:rFonts w:ascii="微软雅黑" w:eastAsia="微软雅黑" w:hAnsi="微软雅黑" w:cs="宋体" w:hint="eastAsia"/>
          <w:b/>
          <w:bCs/>
          <w:color w:val="000000"/>
          <w:kern w:val="0"/>
          <w:szCs w:val="21"/>
        </w:rPr>
        <w:t>加强“从0到1”基础研究工作方案</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为贯彻落实党的十九大精神和《国务院关于全面加强基础科学研究的若干意见》（国发〔2018〕4号），切实解决我国基础研究缺少“从0到1”原创性成果的问题，充分发挥基础研究对科技创新的源头供给和引领作用，制定工作方案如下。</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一、总体考虑</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当前，新一轮科技革命和产业变革蓬勃兴起，国际竞争向基础研究竞争前移，科学探索不断向宏观拓展、向微观深入，交叉融合汇聚不断加速，一些基本科学问题孕育重大突破，可望催生新的重大科学思想和科学理论，产生颠覆性技术。加强“从0到1”的基础研究，开辟新领域、提出新理论、发展新方法，取得重大开创性的原始创新成果，是国际科技竞争的制高点。“从0到1”原创性突破，既需要长期厚重的知识积累与沉淀，也需要科学家瞬间的灵感爆发；既需要对基础研究进行长期稳定的支持，也需要聚焦具有比较优势的领域，进一步突出重点，有所为、有所不为。</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一）指导思想。以习近平新时代中国特色社会主义思想为指导，面向世界科技前沿、面向国家战略需求、面向国民经济主战场，围绕重大科学问题和关键核心技术突破，以人为本、深化改革、优化环境、稳定支持、创新管理，强化基础研究的原创导向，激发科研人员创新活力，努力取得更多重大原创性成果，为建设世界科技强国提供强有力的支撑。</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（二）基本原则。</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突出问题导向。围绕基础前沿领域和关键核心技术重大科学问题，坚持需求导向和前瞻引领。从国家战略需求出发，强化重点领域部署，鼓励跨领域、跨学科交叉研究，形成关键领域先发优势。</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lastRenderedPageBreak/>
        <w:t xml:space="preserve">　　坚持以人为本。遵循人才成长规律，创新人才评价制度，深入实施人才优先发展战略，注重青年人才和创新团队的培育，激发青年人才创新活力。</w:t>
      </w:r>
      <w:proofErr w:type="gramStart"/>
      <w:r w:rsidRPr="008A7E2C">
        <w:rPr>
          <w:rFonts w:ascii="微软雅黑" w:eastAsia="微软雅黑" w:hAnsi="微软雅黑" w:cs="宋体" w:hint="eastAsia"/>
          <w:color w:val="000000"/>
          <w:kern w:val="0"/>
          <w:szCs w:val="21"/>
        </w:rPr>
        <w:t>不</w:t>
      </w:r>
      <w:proofErr w:type="gramEnd"/>
      <w:r w:rsidRPr="008A7E2C">
        <w:rPr>
          <w:rFonts w:ascii="微软雅黑" w:eastAsia="微软雅黑" w:hAnsi="微软雅黑" w:cs="宋体" w:hint="eastAsia"/>
          <w:color w:val="000000"/>
          <w:kern w:val="0"/>
          <w:szCs w:val="21"/>
        </w:rPr>
        <w:t>唯帽子、</w:t>
      </w:r>
      <w:proofErr w:type="gramStart"/>
      <w:r w:rsidRPr="008A7E2C">
        <w:rPr>
          <w:rFonts w:ascii="微软雅黑" w:eastAsia="微软雅黑" w:hAnsi="微软雅黑" w:cs="宋体" w:hint="eastAsia"/>
          <w:color w:val="000000"/>
          <w:kern w:val="0"/>
          <w:szCs w:val="21"/>
        </w:rPr>
        <w:t>不</w:t>
      </w:r>
      <w:proofErr w:type="gramEnd"/>
      <w:r w:rsidRPr="008A7E2C">
        <w:rPr>
          <w:rFonts w:ascii="微软雅黑" w:eastAsia="微软雅黑" w:hAnsi="微软雅黑" w:cs="宋体" w:hint="eastAsia"/>
          <w:color w:val="000000"/>
          <w:kern w:val="0"/>
          <w:szCs w:val="21"/>
        </w:rPr>
        <w:t>唯名气、</w:t>
      </w:r>
      <w:proofErr w:type="gramStart"/>
      <w:r w:rsidRPr="008A7E2C">
        <w:rPr>
          <w:rFonts w:ascii="微软雅黑" w:eastAsia="微软雅黑" w:hAnsi="微软雅黑" w:cs="宋体" w:hint="eastAsia"/>
          <w:color w:val="000000"/>
          <w:kern w:val="0"/>
          <w:szCs w:val="21"/>
        </w:rPr>
        <w:t>不</w:t>
      </w:r>
      <w:proofErr w:type="gramEnd"/>
      <w:r w:rsidRPr="008A7E2C">
        <w:rPr>
          <w:rFonts w:ascii="微软雅黑" w:eastAsia="微软雅黑" w:hAnsi="微软雅黑" w:cs="宋体" w:hint="eastAsia"/>
          <w:color w:val="000000"/>
          <w:kern w:val="0"/>
          <w:szCs w:val="21"/>
        </w:rPr>
        <w:t>唯团队大小。</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注重方法创新。适应大科学、大数据、互联网时代科学研究的新特点，注重科研平台、科研手段、方法工具和高端科学仪器的自主研发与创新，提高基础研究原始创新能力。</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优化学术环境。遵循基础研究的规律与特点，推动基础研究分类评价，探索支持非共识项目的机制。鼓励自由探索，赋予科研人员更多学术自主权。弘扬科学精神，营造勇于创新、敢于啃硬骨头和学术民主、宽容失败的科研环境。</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强化稳定支持。优化基础研究投入结构，依托国家重点实验室和国家科技计划等，对关系长远发展的基础前沿领域加大稳定支持力度，努力取得重大原创性成果和关键核心技术突破。</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二、优化原始创新环境</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三）建立有利于原始创新的评价制度。一是推行代表作评价制度。对人和创新团队的评价，注重评价代表作的科学水平和学术贡献，让论文回归学术，避免唯论文、唯职称、唯学历、唯奖项倾向。二是建立国家重点实验室新的评价制度。坚持定期评估和分类考核制度。将完成国家任务情况和创新效能作为重要的评价标准，建立以创新质量和学术贡献为核心的评价制度。三是建立促进原创的基础研究项目评价制度。基础研究项目重点评价新发现、新原理、新方法、新规律的原创性和科学价值，注重评价代表性成果水平；应用基础研究项目重点评价解决经济社会发展和国家安全重大需求中关键科学问题的效能和应用价值。在高校、科研院所开展评价试点。</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（四）支持高校、科研院所自主布局基础研究。高等学校与科研机构结合国际一流科研机构、世界一流大学和一流学科建设，遵循科研活动规律，自主布局基础研究，扩大高等学</w:t>
      </w:r>
      <w:r w:rsidRPr="008A7E2C">
        <w:rPr>
          <w:rFonts w:ascii="微软雅黑" w:eastAsia="微软雅黑" w:hAnsi="微软雅黑" w:cs="宋体" w:hint="eastAsia"/>
          <w:color w:val="000000"/>
          <w:kern w:val="0"/>
          <w:szCs w:val="21"/>
        </w:rPr>
        <w:lastRenderedPageBreak/>
        <w:t>校与科研机构学科布局和科研选题自主权。鼓励科学家围绕重要方向开展长期研究，不追热点，把冷板凳坐热。鼓励和支持科学家敢于啃硬骨头，敢于挑战最前沿科学问题，在独创独有上下功夫，努力开辟新领域、提出新理论、设计新方法、发现新现象。推动科教融合，围绕重大科技任务加强科研育人。</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五）改革重大基础研究项目形成机制。根据改革完善科技计划项目形成机制的有关要求，完善国家重大基础研究项目形成机制，在指南编制方式、有效竞争、开放性、项目评审机制、评审专家队伍建设等方面完善基础研究项目形成方式和管理方式。充分重视科学研究过程的灵感瞬间性，对原创性课题开通项目申报、评审绿色通道，建立随时申报的机制。对于在重大原创性突破研究过程急需解决的关键问题实行滚动立项。国家重点研发计划对港澳机构开放，国家自然科学基金进一步研究向港澳特区科研人员开放基金项目申请的具体方案并逐步实施。</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（六）深化国际合作与交流。深化政府间科技合作，建立国际创新合作平台，联合开展科学前沿问题研究。加大国家科技计划开放力度。鼓励国际科研合作交流，积极参与国际大科学计划和大科学工程。</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七）加强学风建设。提倡学术自由和学术民主，坚持严谨、求实的良好作风，力戒浮躁张扬之风，树立诚信、严谨的正确导向，弘扬爱国奉献、诚实守信、淡泊名利的科学精神。加强科研活动全流程诚信管理，对违背科研诚信要求的行为责任人开展失信惩戒，加大对科研造假等学术不端的惩治力度。</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三、强化国家科技计划原创导向</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八）强化国家自然科学基金的原创导向。稳定支持各学科领域均衡协调可持续发展，加强对数学、物理等重点基础学科的支持，稳定支持一批基础数学领域科研人员围绕数学学科前沿问题开展基础理论研究，夯实发展基础。坚持自由探索、突出原创，科学问题导向和</w:t>
      </w:r>
      <w:r w:rsidRPr="008A7E2C">
        <w:rPr>
          <w:rFonts w:ascii="微软雅黑" w:eastAsia="微软雅黑" w:hAnsi="微软雅黑" w:cs="宋体" w:hint="eastAsia"/>
          <w:color w:val="000000"/>
          <w:kern w:val="0"/>
          <w:szCs w:val="21"/>
        </w:rPr>
        <w:lastRenderedPageBreak/>
        <w:t>需求牵引并重，引导科学家将科学研究活动中的个人兴趣与国家战略需求紧密结合，实现对科学前沿的引领和拓展，全面培育源头创新能力。坚持学科建设的主方向，推进跨学科研究，强化学科交叉融合，培育新的学科发展方向。稳定支持面上项目、青年科学基金项目和地区科学基金项目，鼓励在科学基金资助范围内自主选题。为原创项目开辟单独渠道，采取专家或项目主任署名推荐、不设时间窗口接收申请，探索实施非常规评审和决策模式，着重关注研究的原始创新性，弱化对项目前期工作基础、可行性等要求，优化完善非共识项目的实施机制。</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九）国家科技计划突出支持重要原创方向。坚持全球视野，把握世界科技前沿发展态势，在关系长远发展的基础前沿领域前瞻部署。在重大专项和重点研发计划中突出支持基础研究重点领域原创方向，持续支持量子科学、脑科学、纳米科学、干细胞、合成生物学、发育编程、全球变化及应对、蛋白质机器、大科学装置前沿研究等重点领域，针对重点领域、重大工程等国家重大战略需求中的关键数学问题，加强应用数学和交叉研究，加强引力波、极端制造、催化科学、物态调控、地球系统科学、人类疾病动物模型等领域部署，抢占前沿科学研究制高点。创新“变革性技术关键科学问题重点专项”的组织模式和机制，加强变革性技术关键科学问题研究，支持我国科学家取得原创突破、应用前景明确、有望产出具有变革性影响的技术原型，加大对经济社会发展产生重大影响的前瞻性、原创性的基础研究和前沿交叉研究的支持，推动颠覆性创新成果的产生。</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国家科技计划突出支持关键核心技术中的重大科学问题。面向国家重大需求，对关键核心技术中的重大科学问题给予长期支持。重点支持人工智能、网络协同制造、3D打印和激光制造、重点基础材料、先进电子材料、结构与功能材料、制造技术与关键部件、</w:t>
      </w:r>
      <w:proofErr w:type="gramStart"/>
      <w:r w:rsidRPr="008A7E2C">
        <w:rPr>
          <w:rFonts w:ascii="微软雅黑" w:eastAsia="微软雅黑" w:hAnsi="微软雅黑" w:cs="宋体" w:hint="eastAsia"/>
          <w:color w:val="000000"/>
          <w:kern w:val="0"/>
          <w:szCs w:val="21"/>
        </w:rPr>
        <w:t>云计算</w:t>
      </w:r>
      <w:proofErr w:type="gramEnd"/>
      <w:r w:rsidRPr="008A7E2C">
        <w:rPr>
          <w:rFonts w:ascii="微软雅黑" w:eastAsia="微软雅黑" w:hAnsi="微软雅黑" w:cs="宋体" w:hint="eastAsia"/>
          <w:color w:val="000000"/>
          <w:kern w:val="0"/>
          <w:szCs w:val="21"/>
        </w:rPr>
        <w:t>和大数据、高性能计算、宽带通信和新型网络、地球观测与导航、光电子器件及集成、</w:t>
      </w:r>
      <w:r w:rsidRPr="008A7E2C">
        <w:rPr>
          <w:rFonts w:ascii="微软雅黑" w:eastAsia="微软雅黑" w:hAnsi="微软雅黑" w:cs="宋体" w:hint="eastAsia"/>
          <w:color w:val="000000"/>
          <w:kern w:val="0"/>
          <w:szCs w:val="21"/>
        </w:rPr>
        <w:lastRenderedPageBreak/>
        <w:t>生物育种、高端医疗器械、集成电路和微波器件、重大科学仪器设备等重大领域，推动关键核心技术突破。</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四、加强基础研究人才培养</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一）建立健全基础研究人才培养机制。要创新人才培养、引进、使用机制，真正选对人、用好人。加快培养一批在国际前沿领域具有较大影响力的领军人才，赋予领军人才技术路线决策权、项目经费调剂权、创新团队组建权。重视培养基础研究领域的青年人才，对青年人才开辟特殊支持渠道，重点支持淡泊名利、献身科学、潜心研究的优秀青年人才。推动教育创新，改革培养模式，把科学精神、创造能力的培养贯穿教育全过程。重视素质教育养成，加强基础研究人才创新能力的教育培养，培育一批具有基础研究创新能力的人才。支持高校、科研院所、企业多方引才引智，广聚天下英才。</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二）实施青年科学家长期项目。统筹利用现有渠道，聚焦重点研究方向，准备支持一批30—40岁具有高级职称或博士学位、有志于长期从事科学研究的优秀青年科学家，瞄准重大原创性基础前沿和关键核心技术的科学问题，在数学、物理、生命科学、空间科学、深海科学、纳米科学等基础前沿领域和农业、能源、材料、信息、生物、医药、制造与工程等应用基础领域开展基础研究。按方向选人，按人定项目。青年科学家人选由一线科学家推荐。被推荐人根据确定的重点方向提出项目。项目负责人自主确定研究内容和技术路线。对项目进行全程跟踪、服务。承担单位对项目团队成员可实行年薪制等灵活分配方式。</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三）在国家科技计划中支持青年科学家。抓住中青年时期这一实现原创性突破的峰值年龄，依托国家科技计划培养青年人才。在重点研发计划中加大对35岁以下青年科学家的支持。国家自然科学基金加强对“青年科学基金项目”“优秀青年科学基金项目”“杰出青年科学基金项目”等资助计划的支持，鼓励青年科学家自主选题，开展基础研究工作，构建分阶段、全谱系、资助强度与规模合理的人才资助体系，加大力度持续支持中青年科学家</w:t>
      </w:r>
      <w:r w:rsidRPr="008A7E2C">
        <w:rPr>
          <w:rFonts w:ascii="微软雅黑" w:eastAsia="微软雅黑" w:hAnsi="微软雅黑" w:cs="宋体" w:hint="eastAsia"/>
          <w:color w:val="000000"/>
          <w:kern w:val="0"/>
          <w:szCs w:val="21"/>
        </w:rPr>
        <w:lastRenderedPageBreak/>
        <w:t>和创新团队。加大对博士后的支持力度，积极吸引国内外优秀博士毕业生在国内从事博士后研究。</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五、创新科学研究方法手段</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四）加强重大科技基础设施和高端通用科学仪器的设计研发。聚焦空间和天文、粒子物理和核物理、能源、生命、地球系统与环境、新材料、工程技术等世界科技前沿和国家战略急需领域，布局建设一批重大科技基础设施。依托重大科技基础设施开展科学前沿研究，解决经济社会发展重大科技问题。充分发挥设施的集聚作用，吸引国内外创新资源，促进科技交叉融合，形成国际顶尖科研队伍。培育具有原创性学术思想的探索性科学仪器设备研制，聚焦高端通用和专业重大科学仪器设备研发、工程化和产业化研究，推动高端科学仪器设备产业快速发展。</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五）大力支持科研手段自主研发与创新。加大力度支持科研平台、科研手段、方法工具的创新，提升开展原创研究的能力，大力加强实验材料、数据资源、技术方法、工具软件等方面的创新。着力开展高端检测试剂、高纯试剂、高附加值专用试剂研发和科研用试剂研究，加强技术标准建设，完善科研用试剂质量体系。完善科技资源库（馆）的建设和运行管理机制，提升科技基础资源整理加工、保藏鉴定以及对科技创新和经济社会发展的支撑保障能力。鼓励研发国产高端设计分析工具软件，保证研发设计过程自主安全可控。在重大研发任务中加大对高端试剂、可控软件研发和基础方法创新的支持。</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六、强化国家重点实验室原始创新</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六）发挥国家重点实验室的辐射带动作用。发挥国家重点实验室创新平台作用，作为国家重大科技任务的提出者和组织者，牵头组织全国相关领域的科技力量，发挥集群优势，开展协同攻关，承担起行业领域的辐射带动作用。探索建立国家重点实验室作为独立责任主体申请和承担国家科技任务的机制。</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lastRenderedPageBreak/>
        <w:t xml:space="preserve">　　（十七）支持国家重点实验室长期积累。支持国家重点实验室围绕孕育重大原始创新、推动学科发展和解决国家战略重大科技问题，在特定优势领域长期持续开展科技创新，在重点学科领域和关键技术领域形成持续创新能力。强化国家重点实验室的独立性和自主权，鼓励国家重点实验室在重要领域开展前沿探索，提出新方向，发展新领域。加大对国家重点实验室稳定支持力度，聚焦前沿、长期积累、突出原创。</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七、提升企业自主创新能力</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八）推动企业加强基础研究。鼓励企业面向长远发展和竞争力提升，前瞻部署基础研究。鼓励企业与高等院校、科研机构等基础研究机构合作，共建各类研究开发机构和联合实验室，加强企业实验室与高校、科研院所实验室紧密衔接和实质性合作，促进基础研究、应用基础研究与产业化对接融通，提高企业研发能力。重视企业内部创新环境建设，鼓励企业引进高层次人才，与高等院校和科研院所共同培养基础研究人才。发挥国家科技计划的导向作用，在重大专项、重点研发计划论证和实施过程中，组织企业家、产业专家和科技专家共同凝练来自生产一线、关系经济社会发展的关键重大科学问题，支持企业承担国家科研项目。</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十九）引导企业加大投入。切实落实企业研发费用按75%比例税前加计扣除等财税优惠政策。在具备条件的企业建设国家重点实验室，衔接基础研究和应用需求。做强国家自然科学基金企业创新发展联合基金，推动科研院所与高等院校围绕企业技术创新需求，解决企业发展中面临的重大科学问题和技术难题。</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w:t>
      </w:r>
      <w:r w:rsidRPr="008A7E2C">
        <w:rPr>
          <w:rFonts w:ascii="微软雅黑" w:eastAsia="微软雅黑" w:hAnsi="微软雅黑" w:cs="宋体" w:hint="eastAsia"/>
          <w:b/>
          <w:bCs/>
          <w:color w:val="000000"/>
          <w:kern w:val="0"/>
          <w:szCs w:val="21"/>
        </w:rPr>
        <w:t>八、加强管理服务</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（二十）加强组织协调和统筹实施。组建基础研究战略咨询专家委员会，加强基础研究顶层设计和统筹协调，</w:t>
      </w:r>
      <w:proofErr w:type="gramStart"/>
      <w:r w:rsidRPr="008A7E2C">
        <w:rPr>
          <w:rFonts w:ascii="微软雅黑" w:eastAsia="微软雅黑" w:hAnsi="微软雅黑" w:cs="宋体" w:hint="eastAsia"/>
          <w:color w:val="000000"/>
          <w:kern w:val="0"/>
          <w:szCs w:val="21"/>
        </w:rPr>
        <w:t>研判基础</w:t>
      </w:r>
      <w:proofErr w:type="gramEnd"/>
      <w:r w:rsidRPr="008A7E2C">
        <w:rPr>
          <w:rFonts w:ascii="微软雅黑" w:eastAsia="微软雅黑" w:hAnsi="微软雅黑" w:cs="宋体" w:hint="eastAsia"/>
          <w:color w:val="000000"/>
          <w:kern w:val="0"/>
          <w:szCs w:val="21"/>
        </w:rPr>
        <w:t>研究发展趋势、</w:t>
      </w:r>
      <w:proofErr w:type="gramStart"/>
      <w:r w:rsidRPr="008A7E2C">
        <w:rPr>
          <w:rFonts w:ascii="微软雅黑" w:eastAsia="微软雅黑" w:hAnsi="微软雅黑" w:cs="宋体" w:hint="eastAsia"/>
          <w:color w:val="000000"/>
          <w:kern w:val="0"/>
          <w:szCs w:val="21"/>
        </w:rPr>
        <w:t>凝练基础</w:t>
      </w:r>
      <w:proofErr w:type="gramEnd"/>
      <w:r w:rsidRPr="008A7E2C">
        <w:rPr>
          <w:rFonts w:ascii="微软雅黑" w:eastAsia="微软雅黑" w:hAnsi="微软雅黑" w:cs="宋体" w:hint="eastAsia"/>
          <w:color w:val="000000"/>
          <w:kern w:val="0"/>
          <w:szCs w:val="21"/>
        </w:rPr>
        <w:t>研究重大需求，在推进重大工作部署中发挥战略咨询作用。建立部门间沟通协调机制，统筹各类科技计划支持基础研究的资助</w:t>
      </w:r>
      <w:r w:rsidRPr="008A7E2C">
        <w:rPr>
          <w:rFonts w:ascii="微软雅黑" w:eastAsia="微软雅黑" w:hAnsi="微软雅黑" w:cs="宋体" w:hint="eastAsia"/>
          <w:color w:val="000000"/>
          <w:kern w:val="0"/>
          <w:szCs w:val="21"/>
        </w:rPr>
        <w:lastRenderedPageBreak/>
        <w:t>政策与管理机制。强化中央和地方协作联动。发挥知识产权制度激励作用，推动知识产权权属改革，加强知识产权运用和保护。</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二十一）加大中央财政的稳定支持力度。中央财政加大对基础研究的稳定支持力度，建立健全稳定支持和竞争性支持相协调的投入机制。探索实施中央和地方共同出资、共同组织国家重大基础研究任务的新机制。</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二十二）加大地方政府和社会力量对基础研究的投入。鼓励和支持地方政府结合自身优势和特色，制定出台加强地方基础研究和应用基础研究的政策措施，加大对基础研究的支持力度。探索共建新型研发机构、联合资助、慈善捐赠等措施，激励企业和社会力量加大基础研究投入。北京、上海、粤港澳科技创新中心和北京怀柔、上海张江、合肥、深圳综合性国家科学中心应加大基础研究投入力度，加强基础研究能力建设。</w:t>
      </w:r>
    </w:p>
    <w:p w:rsidR="008A7E2C" w:rsidRPr="008A7E2C" w:rsidRDefault="008A7E2C" w:rsidP="008A7E2C">
      <w:pPr>
        <w:widowControl/>
        <w:spacing w:line="480" w:lineRule="auto"/>
        <w:jc w:val="left"/>
        <w:rPr>
          <w:rFonts w:ascii="微软雅黑" w:eastAsia="微软雅黑" w:hAnsi="微软雅黑" w:cs="宋体" w:hint="eastAsia"/>
          <w:color w:val="000000"/>
          <w:kern w:val="0"/>
          <w:szCs w:val="21"/>
        </w:rPr>
      </w:pPr>
      <w:r w:rsidRPr="008A7E2C">
        <w:rPr>
          <w:rFonts w:ascii="微软雅黑" w:eastAsia="微软雅黑" w:hAnsi="微软雅黑" w:cs="宋体" w:hint="eastAsia"/>
          <w:color w:val="000000"/>
          <w:kern w:val="0"/>
          <w:szCs w:val="21"/>
        </w:rPr>
        <w:t xml:space="preserve">　　（二十三）改进管理部门工作作风。科技管理部门要提高站位、做好统筹，坚持“抓战略、抓规划、抓政策、抓服务”，进一步推进政府职能转变和“放管服”改革。科研院所和高等院校的科研管理部门全面提升微观管理服务水平，在放权上求实效，在监管上求创新，在服务上求提升，努力营造有利于基础研究的科研生态。</w:t>
      </w:r>
    </w:p>
    <w:p w:rsidR="002B25C5" w:rsidRPr="008A7E2C" w:rsidRDefault="002B25C5"/>
    <w:sectPr w:rsidR="002B25C5" w:rsidRPr="008A7E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398" w:rsidRDefault="00352398" w:rsidP="008A7E2C">
      <w:r>
        <w:separator/>
      </w:r>
    </w:p>
  </w:endnote>
  <w:endnote w:type="continuationSeparator" w:id="0">
    <w:p w:rsidR="00352398" w:rsidRDefault="00352398" w:rsidP="008A7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398" w:rsidRDefault="00352398" w:rsidP="008A7E2C">
      <w:r>
        <w:separator/>
      </w:r>
    </w:p>
  </w:footnote>
  <w:footnote w:type="continuationSeparator" w:id="0">
    <w:p w:rsidR="00352398" w:rsidRDefault="00352398" w:rsidP="008A7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91E5C"/>
    <w:multiLevelType w:val="multilevel"/>
    <w:tmpl w:val="D1FC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027"/>
    <w:rsid w:val="002B25C5"/>
    <w:rsid w:val="00352398"/>
    <w:rsid w:val="008A7E2C"/>
    <w:rsid w:val="00A63297"/>
    <w:rsid w:val="00DA3027"/>
    <w:rsid w:val="00FB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A7E2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7E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7E2C"/>
    <w:rPr>
      <w:sz w:val="18"/>
      <w:szCs w:val="18"/>
    </w:rPr>
  </w:style>
  <w:style w:type="paragraph" w:styleId="a4">
    <w:name w:val="footer"/>
    <w:basedOn w:val="a"/>
    <w:link w:val="Char0"/>
    <w:uiPriority w:val="99"/>
    <w:unhideWhenUsed/>
    <w:rsid w:val="008A7E2C"/>
    <w:pPr>
      <w:tabs>
        <w:tab w:val="center" w:pos="4153"/>
        <w:tab w:val="right" w:pos="8306"/>
      </w:tabs>
      <w:snapToGrid w:val="0"/>
      <w:jc w:val="left"/>
    </w:pPr>
    <w:rPr>
      <w:sz w:val="18"/>
      <w:szCs w:val="18"/>
    </w:rPr>
  </w:style>
  <w:style w:type="character" w:customStyle="1" w:styleId="Char0">
    <w:name w:val="页脚 Char"/>
    <w:basedOn w:val="a0"/>
    <w:link w:val="a4"/>
    <w:uiPriority w:val="99"/>
    <w:rsid w:val="008A7E2C"/>
    <w:rPr>
      <w:sz w:val="18"/>
      <w:szCs w:val="18"/>
    </w:rPr>
  </w:style>
  <w:style w:type="character" w:customStyle="1" w:styleId="3Char">
    <w:name w:val="标题 3 Char"/>
    <w:basedOn w:val="a0"/>
    <w:link w:val="3"/>
    <w:uiPriority w:val="9"/>
    <w:rsid w:val="008A7E2C"/>
    <w:rPr>
      <w:rFonts w:ascii="宋体" w:eastAsia="宋体" w:hAnsi="宋体" w:cs="宋体"/>
      <w:b/>
      <w:bCs/>
      <w:kern w:val="0"/>
      <w:sz w:val="27"/>
      <w:szCs w:val="27"/>
    </w:rPr>
  </w:style>
  <w:style w:type="paragraph" w:styleId="a5">
    <w:name w:val="Normal (Web)"/>
    <w:basedOn w:val="a"/>
    <w:uiPriority w:val="99"/>
    <w:semiHidden/>
    <w:unhideWhenUsed/>
    <w:rsid w:val="008A7E2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A7E2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A7E2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A7E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A7E2C"/>
    <w:rPr>
      <w:sz w:val="18"/>
      <w:szCs w:val="18"/>
    </w:rPr>
  </w:style>
  <w:style w:type="paragraph" w:styleId="a4">
    <w:name w:val="footer"/>
    <w:basedOn w:val="a"/>
    <w:link w:val="Char0"/>
    <w:uiPriority w:val="99"/>
    <w:unhideWhenUsed/>
    <w:rsid w:val="008A7E2C"/>
    <w:pPr>
      <w:tabs>
        <w:tab w:val="center" w:pos="4153"/>
        <w:tab w:val="right" w:pos="8306"/>
      </w:tabs>
      <w:snapToGrid w:val="0"/>
      <w:jc w:val="left"/>
    </w:pPr>
    <w:rPr>
      <w:sz w:val="18"/>
      <w:szCs w:val="18"/>
    </w:rPr>
  </w:style>
  <w:style w:type="character" w:customStyle="1" w:styleId="Char0">
    <w:name w:val="页脚 Char"/>
    <w:basedOn w:val="a0"/>
    <w:link w:val="a4"/>
    <w:uiPriority w:val="99"/>
    <w:rsid w:val="008A7E2C"/>
    <w:rPr>
      <w:sz w:val="18"/>
      <w:szCs w:val="18"/>
    </w:rPr>
  </w:style>
  <w:style w:type="character" w:customStyle="1" w:styleId="3Char">
    <w:name w:val="标题 3 Char"/>
    <w:basedOn w:val="a0"/>
    <w:link w:val="3"/>
    <w:uiPriority w:val="9"/>
    <w:rsid w:val="008A7E2C"/>
    <w:rPr>
      <w:rFonts w:ascii="宋体" w:eastAsia="宋体" w:hAnsi="宋体" w:cs="宋体"/>
      <w:b/>
      <w:bCs/>
      <w:kern w:val="0"/>
      <w:sz w:val="27"/>
      <w:szCs w:val="27"/>
    </w:rPr>
  </w:style>
  <w:style w:type="paragraph" w:styleId="a5">
    <w:name w:val="Normal (Web)"/>
    <w:basedOn w:val="a"/>
    <w:uiPriority w:val="99"/>
    <w:semiHidden/>
    <w:unhideWhenUsed/>
    <w:rsid w:val="008A7E2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A7E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438369">
      <w:bodyDiv w:val="1"/>
      <w:marLeft w:val="0"/>
      <w:marRight w:val="0"/>
      <w:marTop w:val="0"/>
      <w:marBottom w:val="0"/>
      <w:divBdr>
        <w:top w:val="none" w:sz="0" w:space="0" w:color="auto"/>
        <w:left w:val="none" w:sz="0" w:space="0" w:color="auto"/>
        <w:bottom w:val="none" w:sz="0" w:space="0" w:color="auto"/>
        <w:right w:val="none" w:sz="0" w:space="0" w:color="auto"/>
      </w:divBdr>
      <w:divsChild>
        <w:div w:id="207105396">
          <w:marLeft w:val="0"/>
          <w:marRight w:val="0"/>
          <w:marTop w:val="0"/>
          <w:marBottom w:val="0"/>
          <w:divBdr>
            <w:top w:val="single" w:sz="6" w:space="15" w:color="CCCCCC"/>
            <w:left w:val="single" w:sz="6" w:space="31" w:color="CCCCCC"/>
            <w:bottom w:val="single" w:sz="6" w:space="15" w:color="CCCCCC"/>
            <w:right w:val="single" w:sz="6" w:space="31" w:color="CCCCCC"/>
          </w:divBdr>
        </w:div>
        <w:div w:id="13723376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912</Words>
  <Characters>5200</Characters>
  <Application>Microsoft Office Word</Application>
  <DocSecurity>0</DocSecurity>
  <Lines>43</Lines>
  <Paragraphs>12</Paragraphs>
  <ScaleCrop>false</ScaleCrop>
  <Company>Microsoft</Company>
  <LinksUpToDate>false</LinksUpToDate>
  <CharactersWithSpaces>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2020-07-24T06:07:00Z</dcterms:created>
  <dcterms:modified xsi:type="dcterms:W3CDTF">2020-07-24T06:08:00Z</dcterms:modified>
</cp:coreProperties>
</file>